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22949" w14:textId="77777777" w:rsidR="00711B6F" w:rsidRDefault="00711B6F" w:rsidP="006206E5">
      <w:pPr>
        <w:pStyle w:val="Cm"/>
        <w:spacing w:before="0" w:after="120"/>
        <w:rPr>
          <w:rFonts w:ascii="Georgia" w:hAnsi="Georgia"/>
          <w:b w:val="0"/>
          <w:sz w:val="24"/>
          <w:szCs w:val="24"/>
        </w:rPr>
      </w:pPr>
      <w:r w:rsidRPr="00580FF0">
        <w:rPr>
          <w:rFonts w:ascii="Georgia" w:hAnsi="Georgia"/>
          <w:b w:val="0"/>
          <w:sz w:val="24"/>
          <w:szCs w:val="24"/>
        </w:rPr>
        <w:t>MŰSZAKI LEÍRÁS</w:t>
      </w:r>
    </w:p>
    <w:p w14:paraId="1A95971E" w14:textId="77777777" w:rsidR="006C5C08" w:rsidRPr="006C5C08" w:rsidRDefault="006C5C08" w:rsidP="006C5C08"/>
    <w:p w14:paraId="55E93D15" w14:textId="057463C5" w:rsidR="00E90B96" w:rsidRPr="00580FF0" w:rsidRDefault="00A34BF6" w:rsidP="006206E5">
      <w:pPr>
        <w:pStyle w:val="Cmsor1"/>
        <w:spacing w:before="0" w:after="120"/>
        <w:jc w:val="center"/>
        <w:rPr>
          <w:rFonts w:ascii="Georgia" w:hAnsi="Georgia"/>
          <w:szCs w:val="24"/>
        </w:rPr>
      </w:pPr>
      <w:r w:rsidRPr="00580FF0">
        <w:rPr>
          <w:rFonts w:ascii="Georgia" w:hAnsi="Georgia"/>
          <w:szCs w:val="24"/>
        </w:rPr>
        <w:t>3. rész: Számítás</w:t>
      </w:r>
      <w:r w:rsidR="00E90B96" w:rsidRPr="00580FF0">
        <w:rPr>
          <w:rFonts w:ascii="Georgia" w:hAnsi="Georgia"/>
          <w:szCs w:val="24"/>
        </w:rPr>
        <w:t>technikai eszközök beszerzése</w:t>
      </w:r>
    </w:p>
    <w:p w14:paraId="7551B1B6" w14:textId="77777777" w:rsidR="00711B6F" w:rsidRPr="00580FF0" w:rsidRDefault="00711B6F" w:rsidP="006206E5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5A1B932B" w14:textId="77777777" w:rsidR="00711B6F" w:rsidRPr="00580FF0" w:rsidRDefault="00711B6F" w:rsidP="006206E5">
      <w:pPr>
        <w:spacing w:after="120"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Ajánlatkérő felhívja a figyelmet arra, hogy a műszaki leírásban szereplő típusmegjelölések a 321/2015 (X.30.) Korm. rendelet 46. § (3)-(4) bekezdése alkalmazásával kerültek előírásra. Amennyiben az ajánlattevő más típusú termékre vonatkozó ajánlatot ad, úgy az ajánlat érvényességének feltétele, hogy az ajánlatában csatolt műszaki leírásból egyértelműen megállapítható </w:t>
      </w:r>
      <w:proofErr w:type="gramStart"/>
      <w:r w:rsidRPr="00580FF0">
        <w:rPr>
          <w:rFonts w:ascii="Georgia" w:hAnsi="Georgia"/>
          <w:sz w:val="24"/>
          <w:szCs w:val="24"/>
        </w:rPr>
        <w:t>kell</w:t>
      </w:r>
      <w:proofErr w:type="gramEnd"/>
      <w:r w:rsidRPr="00580FF0">
        <w:rPr>
          <w:rFonts w:ascii="Georgia" w:hAnsi="Georgia"/>
          <w:sz w:val="24"/>
          <w:szCs w:val="24"/>
        </w:rPr>
        <w:t xml:space="preserve"> legyen, hogy az eltérő típusú termék megfelel a műszaki leírásban az adott termékre vonatkozóan meghatározott összes követelménynek</w:t>
      </w:r>
    </w:p>
    <w:p w14:paraId="0AF458BE" w14:textId="77777777" w:rsidR="00E90B96" w:rsidRDefault="00E90B96" w:rsidP="006206E5">
      <w:pPr>
        <w:spacing w:after="120"/>
        <w:rPr>
          <w:rStyle w:val="CmChar"/>
          <w:rFonts w:ascii="Georgia" w:hAnsi="Georgia" w:cs="Times New Roman"/>
          <w:b w:val="0"/>
          <w:sz w:val="24"/>
          <w:szCs w:val="24"/>
        </w:rPr>
      </w:pPr>
    </w:p>
    <w:p w14:paraId="632842BF" w14:textId="77777777" w:rsidR="006C5C08" w:rsidRPr="00580FF0" w:rsidRDefault="006C5C08" w:rsidP="006206E5">
      <w:pPr>
        <w:spacing w:after="120"/>
        <w:rPr>
          <w:rStyle w:val="CmChar"/>
          <w:rFonts w:ascii="Georgia" w:hAnsi="Georgia" w:cs="Times New Roman"/>
          <w:b w:val="0"/>
          <w:sz w:val="24"/>
          <w:szCs w:val="24"/>
        </w:rPr>
      </w:pPr>
    </w:p>
    <w:p w14:paraId="15682E47" w14:textId="77777777" w:rsidR="00A34BF6" w:rsidRPr="00580FF0" w:rsidRDefault="00A34BF6" w:rsidP="006206E5">
      <w:pPr>
        <w:spacing w:after="120"/>
        <w:jc w:val="center"/>
        <w:rPr>
          <w:rFonts w:ascii="Georgia" w:hAnsi="Georgia"/>
          <w:sz w:val="24"/>
          <w:szCs w:val="24"/>
          <w:u w:val="single"/>
        </w:rPr>
      </w:pPr>
      <w:r w:rsidRPr="00580FF0">
        <w:rPr>
          <w:rFonts w:ascii="Georgia" w:hAnsi="Georgia"/>
          <w:sz w:val="24"/>
          <w:szCs w:val="24"/>
          <w:u w:val="single"/>
        </w:rPr>
        <w:t>AVIGILON HD-NVR3-STD-24TB-EU szerver redundáns tápegységgel</w:t>
      </w:r>
    </w:p>
    <w:p w14:paraId="58C404E0" w14:textId="77777777" w:rsidR="00A34BF6" w:rsidRPr="00580FF0" w:rsidRDefault="00A34BF6" w:rsidP="006206E5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72FBF038" w14:textId="77777777" w:rsidR="00A34BF6" w:rsidRPr="00580FF0" w:rsidRDefault="00A34BF6" w:rsidP="006206E5">
      <w:pPr>
        <w:spacing w:after="120"/>
        <w:rPr>
          <w:rFonts w:ascii="Georgia" w:hAnsi="Georgia"/>
          <w:sz w:val="24"/>
          <w:szCs w:val="24"/>
          <w:u w:val="single"/>
        </w:rPr>
      </w:pPr>
      <w:r w:rsidRPr="00580FF0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80FF0">
        <w:rPr>
          <w:rFonts w:ascii="Georgia" w:hAnsi="Georgia"/>
          <w:sz w:val="24"/>
          <w:szCs w:val="24"/>
        </w:rPr>
        <w:t xml:space="preserve"> 7db AVIGILON HD-NVR3-STD-24TB-EU redundáns tápegységgel, vagy ezzel egyenértékű eszköz.</w:t>
      </w:r>
    </w:p>
    <w:p w14:paraId="463B954C" w14:textId="77777777" w:rsidR="00A34BF6" w:rsidRPr="00580FF0" w:rsidRDefault="00A34BF6" w:rsidP="006206E5">
      <w:pPr>
        <w:spacing w:after="120"/>
        <w:rPr>
          <w:rFonts w:ascii="Georgia" w:hAnsi="Georgia"/>
          <w:sz w:val="24"/>
          <w:szCs w:val="24"/>
          <w:u w:val="single"/>
        </w:rPr>
      </w:pPr>
    </w:p>
    <w:p w14:paraId="76DB4F4F" w14:textId="0E0FCCFB" w:rsidR="00A34BF6" w:rsidRPr="00580FF0" w:rsidRDefault="00A34BF6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>1.2 Követelménye</w:t>
      </w:r>
      <w:r w:rsidR="00A7181F">
        <w:rPr>
          <w:rFonts w:ascii="Georgia" w:hAnsi="Georgia" w:cs="Times New Roman"/>
          <w:b w:val="0"/>
          <w:szCs w:val="24"/>
        </w:rPr>
        <w:t>k</w:t>
      </w:r>
      <w:r w:rsidRPr="00580FF0">
        <w:rPr>
          <w:rFonts w:ascii="Georgia" w:hAnsi="Georgia" w:cs="Times New Roman"/>
          <w:b w:val="0"/>
          <w:szCs w:val="24"/>
        </w:rPr>
        <w:t>:</w:t>
      </w:r>
    </w:p>
    <w:p w14:paraId="500A0E41" w14:textId="77777777" w:rsidR="00A34BF6" w:rsidRPr="00580FF0" w:rsidRDefault="00A34BF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Legyen kompatibilis a Parlamentben jelenleg üzemelő AVIGILON ENTRERPRISE EDITION IP video megfigyelő rendszerrel.</w:t>
      </w:r>
    </w:p>
    <w:p w14:paraId="2CD1A2E4" w14:textId="07B78410" w:rsidR="00A34BF6" w:rsidRPr="00580FF0" w:rsidRDefault="002F2CD4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Rögzítési sávszélesség</w:t>
      </w:r>
      <w:r w:rsidR="00006A39" w:rsidRPr="00580FF0">
        <w:rPr>
          <w:rFonts w:ascii="Georgia" w:hAnsi="Georgia"/>
          <w:sz w:val="24"/>
          <w:szCs w:val="24"/>
        </w:rPr>
        <w:t>: Teljes kihasználtság mellett el kell érnie a</w:t>
      </w:r>
      <w:r w:rsidR="004C435C" w:rsidRPr="00580FF0">
        <w:rPr>
          <w:rFonts w:ascii="Georgia" w:hAnsi="Georgia"/>
          <w:sz w:val="24"/>
          <w:szCs w:val="24"/>
        </w:rPr>
        <w:t xml:space="preserve"> 450</w:t>
      </w:r>
      <w:r w:rsidR="00006A39" w:rsidRPr="00580FF0">
        <w:rPr>
          <w:rFonts w:ascii="Georgia" w:hAnsi="Georgia"/>
          <w:sz w:val="24"/>
          <w:szCs w:val="24"/>
        </w:rPr>
        <w:t>MB/s értéket.</w:t>
      </w:r>
    </w:p>
    <w:p w14:paraId="1BD58B87" w14:textId="3EB8D03E" w:rsidR="005A38E6" w:rsidRPr="00580FF0" w:rsidRDefault="005A38E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Visszajátszási-, és élőkép adatfolyam sávszélesség: Egyezzen meg a rögzítési sávszélességgel (450MB/s –</w:t>
      </w:r>
      <w:proofErr w:type="spellStart"/>
      <w:r w:rsidR="00D455D7" w:rsidRPr="00580FF0">
        <w:rPr>
          <w:rFonts w:ascii="Georgia" w:hAnsi="Georgia"/>
          <w:sz w:val="24"/>
          <w:szCs w:val="24"/>
        </w:rPr>
        <w:t>ig</w:t>
      </w:r>
      <w:proofErr w:type="spellEnd"/>
      <w:r w:rsidRPr="00580FF0">
        <w:rPr>
          <w:rFonts w:ascii="Georgia" w:hAnsi="Georgia"/>
          <w:sz w:val="24"/>
          <w:szCs w:val="24"/>
        </w:rPr>
        <w:t>)</w:t>
      </w:r>
    </w:p>
    <w:p w14:paraId="5E496670" w14:textId="3930D945" w:rsidR="00227EB4" w:rsidRPr="00580FF0" w:rsidRDefault="00227EB4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Maximálisan r</w:t>
      </w:r>
      <w:r w:rsidR="009B19AA" w:rsidRPr="00580FF0">
        <w:rPr>
          <w:rFonts w:ascii="Georgia" w:hAnsi="Georgia"/>
          <w:sz w:val="24"/>
          <w:szCs w:val="24"/>
        </w:rPr>
        <w:t>ácsatlakoztatható kamerák száma szerverenként érje el a 128-at.</w:t>
      </w:r>
      <w:r w:rsidRPr="00580FF0">
        <w:rPr>
          <w:rFonts w:ascii="Georgia" w:hAnsi="Georgia"/>
          <w:sz w:val="24"/>
          <w:szCs w:val="24"/>
        </w:rPr>
        <w:t xml:space="preserve"> </w:t>
      </w:r>
    </w:p>
    <w:p w14:paraId="44480E5E" w14:textId="1DE79821" w:rsidR="00A34BF6" w:rsidRPr="00580FF0" w:rsidRDefault="00A34BF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Felvételi képváltási sebesség:</w:t>
      </w:r>
      <w:r w:rsidR="00D455D7" w:rsidRPr="00580FF0">
        <w:rPr>
          <w:rFonts w:ascii="Georgia" w:hAnsi="Georgia"/>
          <w:sz w:val="24"/>
          <w:szCs w:val="24"/>
        </w:rPr>
        <w:t xml:space="preserve"> Legyen</w:t>
      </w:r>
      <w:r w:rsidRPr="00580FF0">
        <w:rPr>
          <w:rFonts w:ascii="Georgia" w:hAnsi="Georgia"/>
          <w:sz w:val="24"/>
          <w:szCs w:val="24"/>
        </w:rPr>
        <w:t xml:space="preserve"> 30I/s –</w:t>
      </w:r>
      <w:proofErr w:type="spellStart"/>
      <w:r w:rsidRPr="00580FF0">
        <w:rPr>
          <w:rFonts w:ascii="Georgia" w:hAnsi="Georgia"/>
          <w:sz w:val="24"/>
          <w:szCs w:val="24"/>
        </w:rPr>
        <w:t>ig</w:t>
      </w:r>
      <w:proofErr w:type="spellEnd"/>
      <w:r w:rsidRPr="00580FF0">
        <w:rPr>
          <w:rFonts w:ascii="Georgia" w:hAnsi="Georgia"/>
          <w:sz w:val="24"/>
          <w:szCs w:val="24"/>
        </w:rPr>
        <w:t xml:space="preserve"> állítható</w:t>
      </w:r>
    </w:p>
    <w:p w14:paraId="4098F974" w14:textId="47A6C0E7" w:rsidR="00DF151A" w:rsidRPr="00580FF0" w:rsidRDefault="00DF151A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Alkalmas legyen a folyamatos üzemre: 365/7/24</w:t>
      </w:r>
    </w:p>
    <w:p w14:paraId="1B5C1248" w14:textId="77777777" w:rsidR="00A34BF6" w:rsidRPr="00580FF0" w:rsidRDefault="00A34BF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Operációs rendszer: MICROSOFT WINDOWS EMBEDDED STANDARD 7</w:t>
      </w:r>
    </w:p>
    <w:p w14:paraId="363602D6" w14:textId="317FE3D5" w:rsidR="00A34BF6" w:rsidRPr="00580FF0" w:rsidRDefault="00A34BF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Merevlemez konfiguráció: Üzem közben </w:t>
      </w:r>
      <w:r w:rsidR="00926E29" w:rsidRPr="00580FF0">
        <w:rPr>
          <w:rFonts w:ascii="Georgia" w:hAnsi="Georgia"/>
          <w:sz w:val="24"/>
          <w:szCs w:val="24"/>
        </w:rPr>
        <w:t>cserélhető, SAS rendszerű, RAID 6-ba szervezhető.</w:t>
      </w:r>
    </w:p>
    <w:p w14:paraId="5117ABCD" w14:textId="377A2A90" w:rsidR="00A34BF6" w:rsidRPr="00580FF0" w:rsidRDefault="005A38E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Merevlemez kapacitás: </w:t>
      </w:r>
      <w:r w:rsidR="00926E29" w:rsidRPr="00580FF0">
        <w:rPr>
          <w:rFonts w:ascii="Georgia" w:hAnsi="Georgia"/>
          <w:sz w:val="24"/>
          <w:szCs w:val="24"/>
        </w:rPr>
        <w:t xml:space="preserve">Legyen teljes kihasználtság mellett </w:t>
      </w:r>
      <w:r w:rsidRPr="00580FF0">
        <w:rPr>
          <w:rFonts w:ascii="Georgia" w:hAnsi="Georgia"/>
          <w:sz w:val="24"/>
          <w:szCs w:val="24"/>
        </w:rPr>
        <w:t>36</w:t>
      </w:r>
      <w:r w:rsidR="00A34BF6" w:rsidRPr="00580FF0">
        <w:rPr>
          <w:rFonts w:ascii="Georgia" w:hAnsi="Georgia"/>
          <w:sz w:val="24"/>
          <w:szCs w:val="24"/>
        </w:rPr>
        <w:t>TB</w:t>
      </w:r>
      <w:r w:rsidR="00926E29" w:rsidRPr="00580FF0">
        <w:rPr>
          <w:rFonts w:ascii="Georgia" w:hAnsi="Georgia"/>
          <w:sz w:val="24"/>
          <w:szCs w:val="24"/>
        </w:rPr>
        <w:t xml:space="preserve">-ig (effektív, </w:t>
      </w:r>
      <w:r w:rsidRPr="00580FF0">
        <w:rPr>
          <w:rFonts w:ascii="Georgia" w:hAnsi="Georgia"/>
          <w:sz w:val="24"/>
          <w:szCs w:val="24"/>
        </w:rPr>
        <w:t>RAID 6</w:t>
      </w:r>
      <w:r w:rsidR="00926E29" w:rsidRPr="00580FF0">
        <w:rPr>
          <w:rFonts w:ascii="Georgia" w:hAnsi="Georgia"/>
          <w:sz w:val="24"/>
          <w:szCs w:val="24"/>
        </w:rPr>
        <w:t>-ba</w:t>
      </w:r>
      <w:r w:rsidR="00A34BF6" w:rsidRPr="00580FF0">
        <w:rPr>
          <w:rFonts w:ascii="Georgia" w:hAnsi="Georgia"/>
          <w:sz w:val="24"/>
          <w:szCs w:val="24"/>
        </w:rPr>
        <w:t>n)</w:t>
      </w:r>
      <w:r w:rsidR="00926E29" w:rsidRPr="00580FF0">
        <w:rPr>
          <w:rFonts w:ascii="Georgia" w:hAnsi="Georgia"/>
          <w:sz w:val="24"/>
          <w:szCs w:val="24"/>
        </w:rPr>
        <w:t xml:space="preserve"> növelhető.</w:t>
      </w:r>
    </w:p>
    <w:p w14:paraId="1426AC12" w14:textId="191B12C0" w:rsidR="00A34BF6" w:rsidRPr="00580FF0" w:rsidRDefault="00A34BF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Processz</w:t>
      </w:r>
      <w:r w:rsidR="00163061" w:rsidRPr="00580FF0">
        <w:rPr>
          <w:rFonts w:ascii="Georgia" w:hAnsi="Georgia"/>
          <w:sz w:val="24"/>
          <w:szCs w:val="24"/>
        </w:rPr>
        <w:t>or: INTEL XEON PROCESSOR E5-26</w:t>
      </w:r>
      <w:r w:rsidR="00552CB4" w:rsidRPr="00580FF0">
        <w:rPr>
          <w:rFonts w:ascii="Georgia" w:hAnsi="Georgia"/>
          <w:sz w:val="24"/>
          <w:szCs w:val="24"/>
        </w:rPr>
        <w:t>09</w:t>
      </w:r>
      <w:r w:rsidR="00163061" w:rsidRPr="00580FF0">
        <w:rPr>
          <w:rFonts w:ascii="Georgia" w:hAnsi="Georgia"/>
          <w:sz w:val="24"/>
          <w:szCs w:val="24"/>
        </w:rPr>
        <w:t xml:space="preserve"> v3</w:t>
      </w:r>
    </w:p>
    <w:p w14:paraId="2AA3E4CA" w14:textId="2C5C12FB" w:rsidR="00A34BF6" w:rsidRPr="00580FF0" w:rsidRDefault="00A34BF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Memória </w:t>
      </w:r>
      <w:r w:rsidR="00227EB4" w:rsidRPr="00580FF0">
        <w:rPr>
          <w:rFonts w:ascii="Georgia" w:hAnsi="Georgia"/>
          <w:sz w:val="24"/>
          <w:szCs w:val="24"/>
        </w:rPr>
        <w:t>1</w:t>
      </w:r>
      <w:r w:rsidRPr="00580FF0">
        <w:rPr>
          <w:rFonts w:ascii="Georgia" w:hAnsi="Georgia"/>
          <w:sz w:val="24"/>
          <w:szCs w:val="24"/>
        </w:rPr>
        <w:t>6GB RAM</w:t>
      </w:r>
      <w:r w:rsidR="00227EB4" w:rsidRPr="00580FF0">
        <w:rPr>
          <w:rFonts w:ascii="Georgia" w:hAnsi="Georgia"/>
          <w:sz w:val="24"/>
          <w:szCs w:val="24"/>
        </w:rPr>
        <w:t>, DDR4</w:t>
      </w:r>
    </w:p>
    <w:p w14:paraId="6C8CE056" w14:textId="29E7E716" w:rsidR="00A34BF6" w:rsidRPr="00580FF0" w:rsidRDefault="00A34BF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Hálózati kártya:</w:t>
      </w:r>
      <w:r w:rsidR="00227EB4" w:rsidRPr="00580FF0">
        <w:rPr>
          <w:rFonts w:ascii="Georgia" w:hAnsi="Georgia"/>
          <w:sz w:val="24"/>
          <w:szCs w:val="24"/>
        </w:rPr>
        <w:t xml:space="preserve"> </w:t>
      </w:r>
      <w:r w:rsidR="009B19AA" w:rsidRPr="00580FF0">
        <w:rPr>
          <w:rFonts w:ascii="Georgia" w:hAnsi="Georgia"/>
          <w:sz w:val="24"/>
          <w:szCs w:val="24"/>
        </w:rPr>
        <w:t xml:space="preserve">minimálisan </w:t>
      </w:r>
      <w:r w:rsidR="00227EB4" w:rsidRPr="00580FF0">
        <w:rPr>
          <w:rFonts w:ascii="Georgia" w:hAnsi="Georgia"/>
          <w:sz w:val="24"/>
          <w:szCs w:val="24"/>
        </w:rPr>
        <w:t>2db</w:t>
      </w:r>
      <w:r w:rsidR="009B19AA" w:rsidRPr="00580FF0">
        <w:rPr>
          <w:rFonts w:ascii="Georgia" w:hAnsi="Georgia"/>
          <w:sz w:val="24"/>
          <w:szCs w:val="24"/>
        </w:rPr>
        <w:t>-, maximálisan 4db,</w:t>
      </w:r>
      <w:r w:rsidR="00227EB4" w:rsidRPr="00580FF0">
        <w:rPr>
          <w:rFonts w:ascii="Georgia" w:hAnsi="Georgia"/>
          <w:sz w:val="24"/>
          <w:szCs w:val="24"/>
        </w:rPr>
        <w:t xml:space="preserve"> </w:t>
      </w:r>
      <w:r w:rsidR="009B19AA" w:rsidRPr="00580FF0">
        <w:rPr>
          <w:rFonts w:ascii="Georgia" w:hAnsi="Georgia"/>
          <w:sz w:val="24"/>
          <w:szCs w:val="24"/>
        </w:rPr>
        <w:t xml:space="preserve">1 </w:t>
      </w:r>
      <w:r w:rsidR="00227EB4" w:rsidRPr="00580FF0">
        <w:rPr>
          <w:rFonts w:ascii="Georgia" w:hAnsi="Georgia"/>
          <w:sz w:val="24"/>
          <w:szCs w:val="24"/>
        </w:rPr>
        <w:t xml:space="preserve">Gigabit </w:t>
      </w:r>
      <w:r w:rsidR="009B19AA" w:rsidRPr="00580FF0">
        <w:rPr>
          <w:rFonts w:ascii="Georgia" w:hAnsi="Georgia"/>
          <w:sz w:val="24"/>
          <w:szCs w:val="24"/>
        </w:rPr>
        <w:t xml:space="preserve">sebességű </w:t>
      </w:r>
      <w:proofErr w:type="spellStart"/>
      <w:r w:rsidR="009B19AA" w:rsidRPr="00580FF0">
        <w:rPr>
          <w:rFonts w:ascii="Georgia" w:hAnsi="Georgia"/>
          <w:sz w:val="24"/>
          <w:szCs w:val="24"/>
        </w:rPr>
        <w:t>et</w:t>
      </w:r>
      <w:r w:rsidR="00DF151A" w:rsidRPr="00580FF0">
        <w:rPr>
          <w:rFonts w:ascii="Georgia" w:hAnsi="Georgia"/>
          <w:sz w:val="24"/>
          <w:szCs w:val="24"/>
        </w:rPr>
        <w:t>h</w:t>
      </w:r>
      <w:r w:rsidR="009B19AA" w:rsidRPr="00580FF0">
        <w:rPr>
          <w:rFonts w:ascii="Georgia" w:hAnsi="Georgia"/>
          <w:sz w:val="24"/>
          <w:szCs w:val="24"/>
        </w:rPr>
        <w:t>ernet</w:t>
      </w:r>
      <w:proofErr w:type="spellEnd"/>
      <w:r w:rsidR="009B19AA" w:rsidRPr="00580FF0">
        <w:rPr>
          <w:rFonts w:ascii="Georgia" w:hAnsi="Georgia"/>
          <w:sz w:val="24"/>
          <w:szCs w:val="24"/>
        </w:rPr>
        <w:t xml:space="preserve"> kártya, RJ45 </w:t>
      </w:r>
      <w:proofErr w:type="spellStart"/>
      <w:r w:rsidR="009B19AA" w:rsidRPr="00580FF0">
        <w:rPr>
          <w:rFonts w:ascii="Georgia" w:hAnsi="Georgia"/>
          <w:sz w:val="24"/>
          <w:szCs w:val="24"/>
        </w:rPr>
        <w:t>porto</w:t>
      </w:r>
      <w:proofErr w:type="spellEnd"/>
      <w:r w:rsidRPr="00580FF0">
        <w:rPr>
          <w:rFonts w:ascii="Georgia" w:hAnsi="Georgia"/>
          <w:sz w:val="24"/>
          <w:szCs w:val="24"/>
        </w:rPr>
        <w:t xml:space="preserve"> (1000base-T)</w:t>
      </w:r>
    </w:p>
    <w:p w14:paraId="738743F7" w14:textId="15837356" w:rsidR="00A34BF6" w:rsidRPr="00580FF0" w:rsidRDefault="00A34BF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Video kimenet</w:t>
      </w:r>
      <w:r w:rsidR="00A54AA3" w:rsidRPr="00580FF0">
        <w:rPr>
          <w:rFonts w:ascii="Georgia" w:hAnsi="Georgia"/>
          <w:sz w:val="24"/>
          <w:szCs w:val="24"/>
        </w:rPr>
        <w:t>:</w:t>
      </w:r>
      <w:r w:rsidRPr="00580FF0">
        <w:rPr>
          <w:rFonts w:ascii="Georgia" w:hAnsi="Georgia"/>
          <w:sz w:val="24"/>
          <w:szCs w:val="24"/>
        </w:rPr>
        <w:t xml:space="preserve"> </w:t>
      </w:r>
      <w:r w:rsidR="00A54AA3" w:rsidRPr="00580FF0">
        <w:rPr>
          <w:rFonts w:ascii="Georgia" w:hAnsi="Georgia"/>
          <w:sz w:val="24"/>
          <w:szCs w:val="24"/>
        </w:rPr>
        <w:t xml:space="preserve">Legalább </w:t>
      </w:r>
      <w:r w:rsidRPr="00580FF0">
        <w:rPr>
          <w:rFonts w:ascii="Georgia" w:hAnsi="Georgia"/>
          <w:sz w:val="24"/>
          <w:szCs w:val="24"/>
        </w:rPr>
        <w:t>1db VGA</w:t>
      </w:r>
      <w:r w:rsidR="00A54AA3" w:rsidRPr="00580FF0">
        <w:rPr>
          <w:rFonts w:ascii="Georgia" w:hAnsi="Georgia"/>
          <w:sz w:val="24"/>
          <w:szCs w:val="24"/>
        </w:rPr>
        <w:t xml:space="preserve"> szabványú kimenettel rendelkezzen</w:t>
      </w:r>
    </w:p>
    <w:p w14:paraId="27475D55" w14:textId="77777777" w:rsidR="00A34BF6" w:rsidRPr="00580FF0" w:rsidRDefault="00A34BF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Optikai meghajtó: 1db DVD-RW</w:t>
      </w:r>
    </w:p>
    <w:p w14:paraId="43FF2ACC" w14:textId="4B723DBF" w:rsidR="00DF151A" w:rsidRPr="00580FF0" w:rsidRDefault="00DF151A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lastRenderedPageBreak/>
        <w:t xml:space="preserve">Kialakítás: 2U méretű, </w:t>
      </w:r>
      <w:proofErr w:type="spellStart"/>
      <w:r w:rsidRPr="00580FF0">
        <w:rPr>
          <w:rFonts w:ascii="Georgia" w:hAnsi="Georgia"/>
          <w:sz w:val="24"/>
          <w:szCs w:val="24"/>
        </w:rPr>
        <w:t>Rackbe</w:t>
      </w:r>
      <w:proofErr w:type="spellEnd"/>
      <w:r w:rsidRPr="00580FF0">
        <w:rPr>
          <w:rFonts w:ascii="Georgia" w:hAnsi="Georgia"/>
          <w:sz w:val="24"/>
          <w:szCs w:val="24"/>
        </w:rPr>
        <w:t xml:space="preserve"> szerelhető</w:t>
      </w:r>
    </w:p>
    <w:p w14:paraId="271E81E6" w14:textId="77777777" w:rsidR="00A34BF6" w:rsidRPr="00580FF0" w:rsidRDefault="00A34BF6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Hálózati betáplálás: 100-240VAC, 50-60Hz, üzem közben cserélhető redundáns táp</w:t>
      </w:r>
    </w:p>
    <w:p w14:paraId="586A2ACC" w14:textId="5C3C4C5E" w:rsidR="00A34BF6" w:rsidRPr="00580FF0" w:rsidRDefault="00275B7A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Teljesítmény: átlagosan 270W, maximálisan 750W</w:t>
      </w:r>
    </w:p>
    <w:p w14:paraId="77D32BCB" w14:textId="77777777" w:rsidR="006C5C08" w:rsidRPr="00580FF0" w:rsidRDefault="006C5C08" w:rsidP="006206E5">
      <w:pPr>
        <w:spacing w:after="120"/>
        <w:rPr>
          <w:rFonts w:ascii="Georgia" w:hAnsi="Georgia"/>
          <w:sz w:val="24"/>
          <w:szCs w:val="24"/>
        </w:rPr>
      </w:pPr>
    </w:p>
    <w:p w14:paraId="5F6F01EA" w14:textId="7B43F90A" w:rsidR="00A34BF6" w:rsidRPr="00580FF0" w:rsidRDefault="00A34BF6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>1.3 Egyéb követelmény</w:t>
      </w:r>
      <w:r w:rsidR="006C5C08">
        <w:rPr>
          <w:rFonts w:ascii="Georgia" w:hAnsi="Georgia" w:cs="Times New Roman"/>
          <w:b w:val="0"/>
          <w:szCs w:val="24"/>
        </w:rPr>
        <w:t>ek</w:t>
      </w:r>
      <w:r w:rsidRPr="00580FF0">
        <w:rPr>
          <w:rFonts w:ascii="Georgia" w:hAnsi="Georgia" w:cs="Times New Roman"/>
          <w:b w:val="0"/>
          <w:szCs w:val="24"/>
        </w:rPr>
        <w:t>:</w:t>
      </w:r>
    </w:p>
    <w:p w14:paraId="3A7AF2E4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19C4E8E6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322791C1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330F568E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 </w:t>
      </w:r>
    </w:p>
    <w:p w14:paraId="6E785D53" w14:textId="77777777" w:rsidR="00A34BF6" w:rsidRDefault="00A34BF6" w:rsidP="006206E5">
      <w:pPr>
        <w:spacing w:after="120"/>
        <w:rPr>
          <w:rFonts w:ascii="Georgia" w:hAnsi="Georgia"/>
          <w:sz w:val="24"/>
          <w:szCs w:val="24"/>
          <w:u w:val="single"/>
        </w:rPr>
      </w:pPr>
    </w:p>
    <w:p w14:paraId="79B5DCDB" w14:textId="77777777" w:rsidR="006C5C08" w:rsidRPr="00580FF0" w:rsidRDefault="006C5C08" w:rsidP="006206E5">
      <w:pPr>
        <w:spacing w:after="120"/>
        <w:rPr>
          <w:rFonts w:ascii="Georgia" w:hAnsi="Georgia"/>
          <w:sz w:val="24"/>
          <w:szCs w:val="24"/>
          <w:u w:val="single"/>
        </w:rPr>
      </w:pPr>
    </w:p>
    <w:p w14:paraId="0A949AE6" w14:textId="77777777" w:rsidR="00A34BF6" w:rsidRPr="00580FF0" w:rsidRDefault="00A34BF6" w:rsidP="006206E5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80FF0">
        <w:rPr>
          <w:rFonts w:ascii="Georgia" w:hAnsi="Georgia" w:cs="Times New Roman"/>
          <w:b w:val="0"/>
          <w:szCs w:val="24"/>
          <w:u w:val="single"/>
        </w:rPr>
        <w:t>SIWENOID szerver R530 vagy ezzel egyenértékű eszköz</w:t>
      </w:r>
    </w:p>
    <w:p w14:paraId="02071BE9" w14:textId="77777777" w:rsidR="00A34BF6" w:rsidRPr="00580FF0" w:rsidRDefault="00A34BF6" w:rsidP="006206E5">
      <w:pPr>
        <w:spacing w:after="120"/>
        <w:rPr>
          <w:rFonts w:ascii="Georgia" w:hAnsi="Georgia"/>
          <w:sz w:val="24"/>
          <w:szCs w:val="24"/>
        </w:rPr>
      </w:pPr>
    </w:p>
    <w:p w14:paraId="65C66F84" w14:textId="77777777" w:rsidR="00A34BF6" w:rsidRDefault="00A34BF6" w:rsidP="006206E5">
      <w:pPr>
        <w:spacing w:after="120"/>
        <w:rPr>
          <w:rFonts w:ascii="Georgia" w:hAnsi="Georgia"/>
          <w:sz w:val="24"/>
          <w:szCs w:val="24"/>
        </w:rPr>
      </w:pPr>
      <w:r w:rsidRPr="00580FF0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80FF0">
        <w:rPr>
          <w:rFonts w:ascii="Georgia" w:hAnsi="Georgia"/>
          <w:sz w:val="24"/>
          <w:szCs w:val="24"/>
        </w:rPr>
        <w:t xml:space="preserve"> 1 db DELL </w:t>
      </w:r>
      <w:proofErr w:type="spellStart"/>
      <w:r w:rsidRPr="00580FF0">
        <w:rPr>
          <w:rFonts w:ascii="Georgia" w:hAnsi="Georgia"/>
          <w:sz w:val="24"/>
          <w:szCs w:val="24"/>
        </w:rPr>
        <w:t>PowerEdge</w:t>
      </w:r>
      <w:proofErr w:type="spellEnd"/>
      <w:r w:rsidRPr="00580FF0">
        <w:rPr>
          <w:rFonts w:ascii="Georgia" w:hAnsi="Georgia"/>
          <w:sz w:val="24"/>
          <w:szCs w:val="24"/>
        </w:rPr>
        <w:t xml:space="preserve"> R530 állványba szerelhető kiszolgáló, vagy ezzel egyenértékű eszköz.</w:t>
      </w:r>
    </w:p>
    <w:p w14:paraId="14520B73" w14:textId="77777777" w:rsidR="006C5C08" w:rsidRPr="00580FF0" w:rsidRDefault="006C5C08" w:rsidP="006206E5">
      <w:pPr>
        <w:spacing w:after="120"/>
        <w:rPr>
          <w:rFonts w:ascii="Georgia" w:hAnsi="Georgia"/>
          <w:sz w:val="24"/>
          <w:szCs w:val="24"/>
        </w:rPr>
      </w:pPr>
    </w:p>
    <w:p w14:paraId="08B10BCD" w14:textId="77777777" w:rsidR="00A34BF6" w:rsidRPr="00580FF0" w:rsidRDefault="00A34BF6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 xml:space="preserve">1.2 Az ajánlatkérő az egyenértékűség szempontjából az alábbi műszaki paraméterek teljesítését írja elő:  </w:t>
      </w:r>
    </w:p>
    <w:p w14:paraId="0B1E70B9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Operációs rendszer: Microsoft® Windows Server® 2012</w:t>
      </w:r>
    </w:p>
    <w:p w14:paraId="29D713FE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Memória: min. 8 GB RAM</w:t>
      </w:r>
    </w:p>
    <w:p w14:paraId="3B26C640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80FF0">
        <w:rPr>
          <w:rFonts w:ascii="Georgia" w:hAnsi="Georgia"/>
          <w:sz w:val="24"/>
          <w:szCs w:val="24"/>
        </w:rPr>
        <w:t>Processzorfoglaltok</w:t>
      </w:r>
      <w:proofErr w:type="spellEnd"/>
      <w:r w:rsidRPr="00580FF0">
        <w:rPr>
          <w:rFonts w:ascii="Georgia" w:hAnsi="Georgia"/>
          <w:sz w:val="24"/>
          <w:szCs w:val="24"/>
        </w:rPr>
        <w:t xml:space="preserve"> száma: 2 </w:t>
      </w:r>
    </w:p>
    <w:p w14:paraId="599049F5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Belső összeköttetés: Intel Quick </w:t>
      </w:r>
      <w:proofErr w:type="spellStart"/>
      <w:r w:rsidRPr="00580FF0">
        <w:rPr>
          <w:rFonts w:ascii="Georgia" w:hAnsi="Georgia"/>
          <w:sz w:val="24"/>
          <w:szCs w:val="24"/>
        </w:rPr>
        <w:t>Path</w:t>
      </w:r>
      <w:proofErr w:type="spellEnd"/>
      <w:r w:rsidRPr="00580FF0">
        <w:rPr>
          <w:rFonts w:ascii="Georgia" w:hAnsi="Georgia"/>
          <w:sz w:val="24"/>
          <w:szCs w:val="24"/>
        </w:rPr>
        <w:t xml:space="preserve"> </w:t>
      </w:r>
      <w:proofErr w:type="spellStart"/>
      <w:r w:rsidRPr="00580FF0">
        <w:rPr>
          <w:rFonts w:ascii="Georgia" w:hAnsi="Georgia"/>
          <w:sz w:val="24"/>
          <w:szCs w:val="24"/>
        </w:rPr>
        <w:t>Interconnect</w:t>
      </w:r>
      <w:proofErr w:type="spellEnd"/>
      <w:r w:rsidRPr="00580FF0">
        <w:rPr>
          <w:rFonts w:ascii="Georgia" w:hAnsi="Georgia"/>
          <w:sz w:val="24"/>
          <w:szCs w:val="24"/>
        </w:rPr>
        <w:t xml:space="preserve"> (QPI) összeköttetés: 6,4 GT/s; 7,2 GT/s; 8,0 GT/s</w:t>
      </w:r>
    </w:p>
    <w:p w14:paraId="0F722B80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Gyorsító tár: 2,5 MB; magok száma min. 4  </w:t>
      </w:r>
    </w:p>
    <w:p w14:paraId="29FB8BC4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Processzor: Intel® </w:t>
      </w:r>
      <w:proofErr w:type="spellStart"/>
      <w:r w:rsidRPr="00580FF0">
        <w:rPr>
          <w:rFonts w:ascii="Georgia" w:hAnsi="Georgia"/>
          <w:sz w:val="24"/>
          <w:szCs w:val="24"/>
        </w:rPr>
        <w:t>Xeon</w:t>
      </w:r>
      <w:proofErr w:type="spellEnd"/>
      <w:r w:rsidRPr="00580FF0">
        <w:rPr>
          <w:rFonts w:ascii="Georgia" w:hAnsi="Georgia"/>
          <w:sz w:val="24"/>
          <w:szCs w:val="24"/>
        </w:rPr>
        <w:t>® E5-2400 és E5-2400 v2 termékcsaládba tartozó processzorok</w:t>
      </w:r>
    </w:p>
    <w:p w14:paraId="145C666E" w14:textId="7119359E" w:rsidR="00DF151A" w:rsidRPr="00580FF0" w:rsidRDefault="00DF151A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Alkalmas legyen a folyamatos üzemre: 365/7/24</w:t>
      </w:r>
    </w:p>
    <w:p w14:paraId="322DB5DF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Belső tárolókapacitás: min. 24 TB</w:t>
      </w:r>
    </w:p>
    <w:p w14:paraId="1EA6F36C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Hálózati kártya: </w:t>
      </w:r>
      <w:proofErr w:type="spellStart"/>
      <w:r w:rsidRPr="00580FF0">
        <w:rPr>
          <w:rFonts w:ascii="Georgia" w:hAnsi="Georgia"/>
          <w:sz w:val="24"/>
          <w:szCs w:val="24"/>
        </w:rPr>
        <w:t>Broadcom</w:t>
      </w:r>
      <w:proofErr w:type="spellEnd"/>
      <w:r w:rsidRPr="00580FF0">
        <w:rPr>
          <w:rFonts w:ascii="Georgia" w:hAnsi="Georgia"/>
          <w:sz w:val="24"/>
          <w:szCs w:val="24"/>
        </w:rPr>
        <w:t xml:space="preserve">® 5720 </w:t>
      </w:r>
      <w:proofErr w:type="spellStart"/>
      <w:r w:rsidRPr="00580FF0">
        <w:rPr>
          <w:rFonts w:ascii="Georgia" w:hAnsi="Georgia"/>
          <w:sz w:val="24"/>
          <w:szCs w:val="24"/>
        </w:rPr>
        <w:t>kétportos</w:t>
      </w:r>
      <w:proofErr w:type="spellEnd"/>
      <w:r w:rsidRPr="00580FF0">
        <w:rPr>
          <w:rFonts w:ascii="Georgia" w:hAnsi="Georgia"/>
          <w:sz w:val="24"/>
          <w:szCs w:val="24"/>
        </w:rPr>
        <w:t xml:space="preserve"> 1Gb LOM</w:t>
      </w:r>
      <w:r w:rsidRPr="00580FF0">
        <w:rPr>
          <w:rStyle w:val="apple-converted-space"/>
          <w:rFonts w:ascii="Georgia" w:hAnsi="Georgia"/>
          <w:color w:val="333333"/>
          <w:sz w:val="24"/>
          <w:szCs w:val="24"/>
          <w:shd w:val="clear" w:color="auto" w:fill="EEEEEE"/>
        </w:rPr>
        <w:t> </w:t>
      </w:r>
    </w:p>
    <w:p w14:paraId="05D52DAF" w14:textId="544557C0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Kialak</w:t>
      </w:r>
      <w:r w:rsidR="00DF151A" w:rsidRPr="00580FF0">
        <w:rPr>
          <w:rFonts w:ascii="Georgia" w:hAnsi="Georgia"/>
          <w:sz w:val="24"/>
          <w:szCs w:val="24"/>
        </w:rPr>
        <w:t xml:space="preserve">ítás: 2U méretű, </w:t>
      </w:r>
      <w:proofErr w:type="spellStart"/>
      <w:r w:rsidR="00DF151A" w:rsidRPr="00580FF0">
        <w:rPr>
          <w:rFonts w:ascii="Georgia" w:hAnsi="Georgia"/>
          <w:sz w:val="24"/>
          <w:szCs w:val="24"/>
        </w:rPr>
        <w:t>Rackbe</w:t>
      </w:r>
      <w:proofErr w:type="spellEnd"/>
      <w:r w:rsidRPr="00580FF0">
        <w:rPr>
          <w:rFonts w:ascii="Georgia" w:hAnsi="Georgia"/>
          <w:sz w:val="24"/>
          <w:szCs w:val="24"/>
        </w:rPr>
        <w:t xml:space="preserve"> szerelhető</w:t>
      </w:r>
    </w:p>
    <w:p w14:paraId="4B5B96FA" w14:textId="012B8E2B" w:rsidR="00A34BF6" w:rsidRPr="006C5C08" w:rsidRDefault="00A34BF6" w:rsidP="006C5C08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Tápegység: </w:t>
      </w:r>
      <w:proofErr w:type="spellStart"/>
      <w:r w:rsidRPr="00580FF0">
        <w:rPr>
          <w:rFonts w:ascii="Georgia" w:hAnsi="Georgia"/>
          <w:sz w:val="24"/>
          <w:szCs w:val="24"/>
        </w:rPr>
        <w:t>Titánium</w:t>
      </w:r>
      <w:proofErr w:type="spellEnd"/>
      <w:r w:rsidRPr="00580FF0">
        <w:rPr>
          <w:rFonts w:ascii="Georgia" w:hAnsi="Georgia"/>
          <w:sz w:val="24"/>
          <w:szCs w:val="24"/>
        </w:rPr>
        <w:t xml:space="preserve"> hatásfokú, üzem közben cserélhető, redundáns, 750 </w:t>
      </w:r>
      <w:proofErr w:type="spellStart"/>
      <w:r w:rsidRPr="00580FF0">
        <w:rPr>
          <w:rFonts w:ascii="Georgia" w:hAnsi="Georgia"/>
          <w:sz w:val="24"/>
          <w:szCs w:val="24"/>
        </w:rPr>
        <w:t>W-os</w:t>
      </w:r>
      <w:proofErr w:type="spellEnd"/>
      <w:r w:rsidRPr="00580FF0">
        <w:rPr>
          <w:rFonts w:ascii="Georgia" w:hAnsi="Georgia"/>
          <w:sz w:val="24"/>
          <w:szCs w:val="24"/>
        </w:rPr>
        <w:t xml:space="preserve"> tápegység</w:t>
      </w:r>
    </w:p>
    <w:p w14:paraId="13BBD6E8" w14:textId="77777777" w:rsidR="00A34BF6" w:rsidRPr="00580FF0" w:rsidRDefault="00A34BF6" w:rsidP="006206E5">
      <w:pPr>
        <w:spacing w:after="120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lastRenderedPageBreak/>
        <w:t>1.3Tartozékok:</w:t>
      </w:r>
    </w:p>
    <w:p w14:paraId="28302CD8" w14:textId="77777777" w:rsidR="00A34BF6" w:rsidRPr="00580FF0" w:rsidRDefault="00A34BF6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proofErr w:type="spellStart"/>
      <w:r w:rsidRPr="00580FF0">
        <w:rPr>
          <w:rFonts w:ascii="Georgia" w:hAnsi="Georgia"/>
          <w:sz w:val="24"/>
          <w:szCs w:val="24"/>
          <w:shd w:val="clear" w:color="auto" w:fill="EEEEEE"/>
        </w:rPr>
        <w:t>ReadyRails</w:t>
      </w:r>
      <w:proofErr w:type="spellEnd"/>
      <w:r w:rsidRPr="00580FF0">
        <w:rPr>
          <w:rFonts w:ascii="Georgia" w:hAnsi="Georgia"/>
          <w:sz w:val="24"/>
          <w:szCs w:val="24"/>
          <w:shd w:val="clear" w:color="auto" w:fill="EEEEEE"/>
        </w:rPr>
        <w:t>™ II sínek, melyekkel szerszám nélkül beszerelhető szögletes vagy menet nélküli, lekerekített lyukú 4 részes állványokba, vagy szerszám segítségével beszerelhető 4 részes menetes állványokba; opcionális kábelrendező kar támogatása</w:t>
      </w:r>
    </w:p>
    <w:p w14:paraId="5B351489" w14:textId="77777777" w:rsidR="00A34BF6" w:rsidRDefault="00A34BF6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Tápkábelek</w:t>
      </w:r>
    </w:p>
    <w:p w14:paraId="50E6B0DF" w14:textId="77777777" w:rsidR="006C5C08" w:rsidRPr="00580FF0" w:rsidRDefault="006C5C08" w:rsidP="006C5C08">
      <w:pPr>
        <w:pStyle w:val="Listaszerbekezds"/>
        <w:spacing w:after="120" w:line="259" w:lineRule="auto"/>
        <w:ind w:left="1080"/>
        <w:contextualSpacing/>
        <w:rPr>
          <w:rFonts w:ascii="Georgia" w:hAnsi="Georgia"/>
          <w:sz w:val="24"/>
          <w:szCs w:val="24"/>
        </w:rPr>
      </w:pPr>
    </w:p>
    <w:p w14:paraId="1E61C335" w14:textId="3D1C49D5" w:rsidR="00A34BF6" w:rsidRPr="00580FF0" w:rsidRDefault="00A34BF6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>1.4 Egyéb követelmény</w:t>
      </w:r>
      <w:r w:rsidR="006C5C08">
        <w:rPr>
          <w:rFonts w:ascii="Georgia" w:hAnsi="Georgia" w:cs="Times New Roman"/>
          <w:b w:val="0"/>
          <w:szCs w:val="24"/>
        </w:rPr>
        <w:t>ek</w:t>
      </w:r>
      <w:r w:rsidRPr="00580FF0">
        <w:rPr>
          <w:rFonts w:ascii="Georgia" w:hAnsi="Georgia" w:cs="Times New Roman"/>
          <w:b w:val="0"/>
          <w:szCs w:val="24"/>
        </w:rPr>
        <w:t>:</w:t>
      </w:r>
    </w:p>
    <w:p w14:paraId="278A9043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09CD232C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1DCB17BE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135A95D0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15321279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78ACEECB" w14:textId="77777777" w:rsidR="005F36B8" w:rsidRDefault="005F36B8" w:rsidP="006206E5">
      <w:pPr>
        <w:spacing w:after="120"/>
        <w:rPr>
          <w:rStyle w:val="CmChar"/>
          <w:rFonts w:ascii="Georgia" w:hAnsi="Georgia" w:cs="Times New Roman"/>
          <w:b w:val="0"/>
          <w:sz w:val="24"/>
          <w:szCs w:val="24"/>
        </w:rPr>
      </w:pPr>
    </w:p>
    <w:p w14:paraId="01493CA9" w14:textId="77777777" w:rsidR="006C5C08" w:rsidRPr="00580FF0" w:rsidRDefault="006C5C08" w:rsidP="006206E5">
      <w:pPr>
        <w:spacing w:after="120"/>
        <w:rPr>
          <w:rStyle w:val="CmChar"/>
          <w:rFonts w:ascii="Georgia" w:hAnsi="Georgia" w:cs="Times New Roman"/>
          <w:b w:val="0"/>
          <w:sz w:val="24"/>
          <w:szCs w:val="24"/>
        </w:rPr>
      </w:pPr>
    </w:p>
    <w:p w14:paraId="56C8B49D" w14:textId="1F08D4CA" w:rsidR="00711B6F" w:rsidRPr="00580FF0" w:rsidRDefault="00711B6F" w:rsidP="006206E5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80FF0">
        <w:rPr>
          <w:rFonts w:ascii="Georgia" w:hAnsi="Georgia" w:cs="Times New Roman"/>
          <w:b w:val="0"/>
          <w:szCs w:val="24"/>
          <w:u w:val="single"/>
        </w:rPr>
        <w:t>AVIGILON 2MN-HD-RMWS megfigyelő munkaállomás vagy</w:t>
      </w:r>
      <w:r w:rsidR="006C5C08">
        <w:rPr>
          <w:rFonts w:ascii="Georgia" w:hAnsi="Georgia" w:cs="Times New Roman"/>
          <w:b w:val="0"/>
          <w:szCs w:val="24"/>
          <w:u w:val="single"/>
        </w:rPr>
        <w:br/>
      </w:r>
      <w:r w:rsidRPr="00580FF0">
        <w:rPr>
          <w:rFonts w:ascii="Georgia" w:hAnsi="Georgia" w:cs="Times New Roman"/>
          <w:b w:val="0"/>
          <w:szCs w:val="24"/>
          <w:u w:val="single"/>
        </w:rPr>
        <w:t xml:space="preserve"> ezzel egyenértékű eszköz</w:t>
      </w:r>
    </w:p>
    <w:p w14:paraId="6CC5CDF0" w14:textId="77777777" w:rsidR="00711B6F" w:rsidRPr="00580FF0" w:rsidRDefault="00711B6F" w:rsidP="006206E5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7B7A6765" w14:textId="77777777" w:rsidR="00711B6F" w:rsidRPr="00580FF0" w:rsidRDefault="00711B6F" w:rsidP="006206E5">
      <w:pPr>
        <w:pStyle w:val="Listaszerbekezds"/>
        <w:numPr>
          <w:ilvl w:val="1"/>
          <w:numId w:val="2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Style w:val="CmChar"/>
          <w:rFonts w:ascii="Georgia" w:hAnsi="Georgia" w:cs="Times New Roman"/>
          <w:b w:val="0"/>
          <w:sz w:val="24"/>
          <w:szCs w:val="24"/>
        </w:rPr>
        <w:t>Az ajánlat tárgya:</w:t>
      </w:r>
      <w:r w:rsidRPr="00580FF0">
        <w:rPr>
          <w:rFonts w:ascii="Georgia" w:hAnsi="Georgia"/>
          <w:sz w:val="24"/>
          <w:szCs w:val="24"/>
        </w:rPr>
        <w:t xml:space="preserve"> 1 db AVIGILON 2MN-HD-RMWS megfigyelő munkaállomás, vagy ezzel egyenértékű eszköz.</w:t>
      </w:r>
    </w:p>
    <w:p w14:paraId="21DD8D99" w14:textId="77777777" w:rsidR="00711B6F" w:rsidRPr="00580FF0" w:rsidRDefault="00711B6F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 xml:space="preserve">1.2 Az ajánlatkérő az egyenértékűség szempontjából az alábbi műszaki paraméterek teljesítését írja elő: </w:t>
      </w:r>
    </w:p>
    <w:p w14:paraId="4B8DDC75" w14:textId="6813A853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80FF0">
        <w:rPr>
          <w:rFonts w:ascii="Georgia" w:hAnsi="Georgia"/>
          <w:sz w:val="24"/>
          <w:szCs w:val="24"/>
        </w:rPr>
        <w:t>Control</w:t>
      </w:r>
      <w:proofErr w:type="spellEnd"/>
      <w:r w:rsidRPr="00580FF0">
        <w:rPr>
          <w:rFonts w:ascii="Georgia" w:hAnsi="Georgia"/>
          <w:sz w:val="24"/>
          <w:szCs w:val="24"/>
        </w:rPr>
        <w:t xml:space="preserve"> Center </w:t>
      </w:r>
      <w:proofErr w:type="spellStart"/>
      <w:r w:rsidRPr="00580FF0">
        <w:rPr>
          <w:rFonts w:ascii="Georgia" w:hAnsi="Georgia"/>
          <w:sz w:val="24"/>
          <w:szCs w:val="24"/>
        </w:rPr>
        <w:t>Edition</w:t>
      </w:r>
      <w:proofErr w:type="spellEnd"/>
      <w:r w:rsidRPr="00580FF0">
        <w:rPr>
          <w:rFonts w:ascii="Georgia" w:hAnsi="Georgia"/>
          <w:sz w:val="24"/>
          <w:szCs w:val="24"/>
        </w:rPr>
        <w:t xml:space="preserve">: </w:t>
      </w:r>
      <w:proofErr w:type="spellStart"/>
      <w:r w:rsidRPr="00580FF0">
        <w:rPr>
          <w:rFonts w:ascii="Georgia" w:hAnsi="Georgia"/>
          <w:sz w:val="24"/>
          <w:szCs w:val="24"/>
        </w:rPr>
        <w:t>Enterprise</w:t>
      </w:r>
      <w:proofErr w:type="spellEnd"/>
      <w:r w:rsidRPr="00580FF0">
        <w:rPr>
          <w:rFonts w:ascii="Georgia" w:hAnsi="Georgia"/>
          <w:sz w:val="24"/>
          <w:szCs w:val="24"/>
        </w:rPr>
        <w:t>, Sta</w:t>
      </w:r>
      <w:r w:rsidR="004A2F61" w:rsidRPr="00580FF0">
        <w:rPr>
          <w:rFonts w:ascii="Georgia" w:hAnsi="Georgia"/>
          <w:sz w:val="24"/>
          <w:szCs w:val="24"/>
        </w:rPr>
        <w:t>ndard vagy kompatibilis</w:t>
      </w:r>
    </w:p>
    <w:p w14:paraId="1C4F3EFC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80FF0">
        <w:rPr>
          <w:rFonts w:ascii="Georgia" w:hAnsi="Georgia"/>
          <w:sz w:val="24"/>
          <w:szCs w:val="24"/>
        </w:rPr>
        <w:t>Viewing</w:t>
      </w:r>
      <w:proofErr w:type="spellEnd"/>
      <w:r w:rsidRPr="00580FF0">
        <w:rPr>
          <w:rFonts w:ascii="Georgia" w:hAnsi="Georgia"/>
          <w:sz w:val="24"/>
          <w:szCs w:val="24"/>
        </w:rPr>
        <w:t xml:space="preserve"> </w:t>
      </w:r>
      <w:proofErr w:type="spellStart"/>
      <w:r w:rsidRPr="00580FF0">
        <w:rPr>
          <w:rFonts w:ascii="Georgia" w:hAnsi="Georgia"/>
          <w:sz w:val="24"/>
          <w:szCs w:val="24"/>
        </w:rPr>
        <w:t>Streams</w:t>
      </w:r>
      <w:proofErr w:type="spellEnd"/>
      <w:r w:rsidRPr="00580FF0">
        <w:rPr>
          <w:rFonts w:ascii="Georgia" w:hAnsi="Georgia"/>
          <w:sz w:val="24"/>
          <w:szCs w:val="24"/>
        </w:rPr>
        <w:t>: 144 felett</w:t>
      </w:r>
    </w:p>
    <w:p w14:paraId="64637492" w14:textId="567C01CB" w:rsidR="00483259" w:rsidRPr="00580FF0" w:rsidRDefault="00483259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10db USB port</w:t>
      </w:r>
    </w:p>
    <w:p w14:paraId="27301227" w14:textId="0412AAC8" w:rsidR="00711B6F" w:rsidRPr="00580FF0" w:rsidRDefault="004A2F61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Visszanézési sávszélesség: Maximálisan el kell érnie a 120MB/s értéket</w:t>
      </w:r>
    </w:p>
    <w:p w14:paraId="7A353C61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Operációs rendszer: Microsoft® Windows® 7 Professional 64-bit</w:t>
      </w:r>
    </w:p>
    <w:p w14:paraId="675A49C0" w14:textId="0866B25B" w:rsidR="00711B6F" w:rsidRPr="00580FF0" w:rsidRDefault="004A2F61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Memória: min. 8</w:t>
      </w:r>
      <w:r w:rsidR="00711B6F" w:rsidRPr="00580FF0">
        <w:rPr>
          <w:rFonts w:ascii="Georgia" w:hAnsi="Georgia"/>
          <w:sz w:val="24"/>
          <w:szCs w:val="24"/>
        </w:rPr>
        <w:t xml:space="preserve"> GB RAM</w:t>
      </w:r>
      <w:r w:rsidRPr="00580FF0">
        <w:rPr>
          <w:rFonts w:ascii="Georgia" w:hAnsi="Georgia"/>
          <w:sz w:val="24"/>
          <w:szCs w:val="24"/>
        </w:rPr>
        <w:t>, DDR4</w:t>
      </w:r>
    </w:p>
    <w:p w14:paraId="0DCC35FA" w14:textId="0594E99E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Processzor: </w:t>
      </w:r>
      <w:r w:rsidR="00FF5DC1" w:rsidRPr="00580FF0">
        <w:rPr>
          <w:rFonts w:ascii="Georgia" w:hAnsi="Georgia"/>
          <w:sz w:val="24"/>
          <w:szCs w:val="24"/>
        </w:rPr>
        <w:t xml:space="preserve">6. generációs Intel® </w:t>
      </w:r>
      <w:proofErr w:type="spellStart"/>
      <w:r w:rsidR="00FF5DC1" w:rsidRPr="00580FF0">
        <w:rPr>
          <w:rFonts w:ascii="Georgia" w:hAnsi="Georgia"/>
          <w:sz w:val="24"/>
          <w:szCs w:val="24"/>
        </w:rPr>
        <w:t>Core</w:t>
      </w:r>
      <w:proofErr w:type="spellEnd"/>
      <w:r w:rsidR="00FF5DC1" w:rsidRPr="00580FF0">
        <w:rPr>
          <w:rFonts w:ascii="Georgia" w:hAnsi="Georgia"/>
          <w:sz w:val="24"/>
          <w:szCs w:val="24"/>
        </w:rPr>
        <w:t>™ i5-6600</w:t>
      </w:r>
    </w:p>
    <w:p w14:paraId="6E3F6885" w14:textId="24A0E687" w:rsidR="00711B6F" w:rsidRPr="00580FF0" w:rsidRDefault="00CF44B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Hálózati kártya: 2db</w:t>
      </w:r>
      <w:r w:rsidR="00711B6F" w:rsidRPr="00580FF0">
        <w:rPr>
          <w:rFonts w:ascii="Georgia" w:hAnsi="Georgia"/>
          <w:sz w:val="24"/>
          <w:szCs w:val="24"/>
        </w:rPr>
        <w:t xml:space="preserve"> Gigabit</w:t>
      </w:r>
      <w:r w:rsidRPr="00580FF0">
        <w:rPr>
          <w:rFonts w:ascii="Georgia" w:hAnsi="Georgia"/>
          <w:sz w:val="24"/>
          <w:szCs w:val="24"/>
        </w:rPr>
        <w:t xml:space="preserve"> sebességű</w:t>
      </w:r>
      <w:r w:rsidR="00711B6F" w:rsidRPr="00580FF0">
        <w:rPr>
          <w:rFonts w:ascii="Georgia" w:hAnsi="Georgia"/>
          <w:sz w:val="24"/>
          <w:szCs w:val="24"/>
        </w:rPr>
        <w:t xml:space="preserve"> Ethernet RJ-45 port (1000Base-T)</w:t>
      </w:r>
    </w:p>
    <w:p w14:paraId="52C477D4" w14:textId="5635E6F7" w:rsidR="00DF151A" w:rsidRPr="00580FF0" w:rsidRDefault="00DF151A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Videó kártya: </w:t>
      </w:r>
      <w:proofErr w:type="spellStart"/>
      <w:r w:rsidRPr="00580FF0">
        <w:rPr>
          <w:rFonts w:ascii="Georgia" w:hAnsi="Georgia"/>
          <w:sz w:val="24"/>
          <w:szCs w:val="24"/>
        </w:rPr>
        <w:t>Nvidia</w:t>
      </w:r>
      <w:proofErr w:type="spellEnd"/>
      <w:r w:rsidRPr="00580FF0">
        <w:rPr>
          <w:rFonts w:ascii="Georgia" w:hAnsi="Georgia"/>
          <w:sz w:val="24"/>
          <w:szCs w:val="24"/>
        </w:rPr>
        <w:t xml:space="preserve"> </w:t>
      </w:r>
      <w:proofErr w:type="spellStart"/>
      <w:r w:rsidRPr="00580FF0">
        <w:rPr>
          <w:rFonts w:ascii="Georgia" w:hAnsi="Georgia"/>
          <w:sz w:val="24"/>
          <w:szCs w:val="24"/>
        </w:rPr>
        <w:t>Quadro</w:t>
      </w:r>
      <w:proofErr w:type="spellEnd"/>
      <w:r w:rsidRPr="00580FF0">
        <w:rPr>
          <w:rFonts w:ascii="Georgia" w:hAnsi="Georgia"/>
          <w:sz w:val="24"/>
          <w:szCs w:val="24"/>
        </w:rPr>
        <w:t xml:space="preserve"> K600 vagy jobb</w:t>
      </w:r>
    </w:p>
    <w:p w14:paraId="1199B912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Videó kimenetek: 1 </w:t>
      </w:r>
      <w:proofErr w:type="spellStart"/>
      <w:r w:rsidRPr="00580FF0">
        <w:rPr>
          <w:rFonts w:ascii="Georgia" w:hAnsi="Georgia"/>
          <w:sz w:val="24"/>
          <w:szCs w:val="24"/>
        </w:rPr>
        <w:t>DisplayPort</w:t>
      </w:r>
      <w:proofErr w:type="spellEnd"/>
      <w:r w:rsidRPr="00580FF0">
        <w:rPr>
          <w:rFonts w:ascii="Georgia" w:hAnsi="Georgia"/>
          <w:sz w:val="24"/>
          <w:szCs w:val="24"/>
        </w:rPr>
        <w:t xml:space="preserve"> és 1 DVI</w:t>
      </w:r>
    </w:p>
    <w:p w14:paraId="515D99AA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lastRenderedPageBreak/>
        <w:t>Optikai meghajtó: 1 DVD-RW</w:t>
      </w:r>
    </w:p>
    <w:p w14:paraId="6BB0C2B7" w14:textId="3B01E53F" w:rsidR="00DF151A" w:rsidRPr="00580FF0" w:rsidRDefault="00DF151A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Alkalmas legyen a folyamatos üzemre: 365/7/24</w:t>
      </w:r>
    </w:p>
    <w:p w14:paraId="0EDCFC75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Kialakítás: asztali</w:t>
      </w:r>
    </w:p>
    <w:p w14:paraId="4ECDC4FB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Méret: </w:t>
      </w:r>
      <w:proofErr w:type="spellStart"/>
      <w:r w:rsidRPr="00580FF0">
        <w:rPr>
          <w:rFonts w:ascii="Georgia" w:hAnsi="Georgia"/>
          <w:sz w:val="24"/>
          <w:szCs w:val="24"/>
        </w:rPr>
        <w:t>max</w:t>
      </w:r>
      <w:proofErr w:type="spellEnd"/>
      <w:r w:rsidRPr="00580FF0">
        <w:rPr>
          <w:rFonts w:ascii="Georgia" w:hAnsi="Georgia"/>
          <w:sz w:val="24"/>
          <w:szCs w:val="24"/>
        </w:rPr>
        <w:t>. 175 mm x 360 mm x 435 mm</w:t>
      </w:r>
    </w:p>
    <w:p w14:paraId="470ABF07" w14:textId="662A7C6F" w:rsidR="00711B6F" w:rsidRPr="00580FF0" w:rsidRDefault="00CF44B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Súly: </w:t>
      </w:r>
      <w:proofErr w:type="spellStart"/>
      <w:r w:rsidRPr="00580FF0">
        <w:rPr>
          <w:rFonts w:ascii="Georgia" w:hAnsi="Georgia"/>
          <w:sz w:val="24"/>
          <w:szCs w:val="24"/>
        </w:rPr>
        <w:t>max</w:t>
      </w:r>
      <w:proofErr w:type="spellEnd"/>
      <w:r w:rsidRPr="00580FF0">
        <w:rPr>
          <w:rFonts w:ascii="Georgia" w:hAnsi="Georgia"/>
          <w:sz w:val="24"/>
          <w:szCs w:val="24"/>
        </w:rPr>
        <w:t>. 10</w:t>
      </w:r>
      <w:r w:rsidR="00711B6F" w:rsidRPr="00580FF0">
        <w:rPr>
          <w:rFonts w:ascii="Georgia" w:hAnsi="Georgia"/>
          <w:sz w:val="24"/>
          <w:szCs w:val="24"/>
        </w:rPr>
        <w:t xml:space="preserve"> kg</w:t>
      </w:r>
    </w:p>
    <w:p w14:paraId="024F5453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Áramforrás: 240 VAC, 50/60 Hz, </w:t>
      </w:r>
      <w:proofErr w:type="spellStart"/>
      <w:r w:rsidRPr="00580FF0">
        <w:rPr>
          <w:rFonts w:ascii="Georgia" w:hAnsi="Georgia"/>
          <w:sz w:val="24"/>
          <w:szCs w:val="24"/>
        </w:rPr>
        <w:t>auto-switching</w:t>
      </w:r>
      <w:proofErr w:type="spellEnd"/>
    </w:p>
    <w:p w14:paraId="3862B365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Tápegység: nem redundáns (</w:t>
      </w:r>
      <w:proofErr w:type="spellStart"/>
      <w:r w:rsidRPr="00580FF0">
        <w:rPr>
          <w:rFonts w:ascii="Georgia" w:hAnsi="Georgia"/>
          <w:sz w:val="24"/>
          <w:szCs w:val="24"/>
        </w:rPr>
        <w:t>single</w:t>
      </w:r>
      <w:proofErr w:type="spellEnd"/>
      <w:r w:rsidRPr="00580FF0">
        <w:rPr>
          <w:rFonts w:ascii="Georgia" w:hAnsi="Georgia"/>
          <w:sz w:val="24"/>
          <w:szCs w:val="24"/>
        </w:rPr>
        <w:t>)</w:t>
      </w:r>
    </w:p>
    <w:p w14:paraId="3D88E8DC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Energiafelhasználás: </w:t>
      </w:r>
      <w:proofErr w:type="spellStart"/>
      <w:r w:rsidRPr="00580FF0">
        <w:rPr>
          <w:rFonts w:ascii="Georgia" w:hAnsi="Georgia"/>
          <w:sz w:val="24"/>
          <w:szCs w:val="24"/>
        </w:rPr>
        <w:t>max</w:t>
      </w:r>
      <w:proofErr w:type="spellEnd"/>
      <w:r w:rsidRPr="00580FF0">
        <w:rPr>
          <w:rFonts w:ascii="Georgia" w:hAnsi="Georgia"/>
          <w:sz w:val="24"/>
          <w:szCs w:val="24"/>
        </w:rPr>
        <w:t>. 320 W</w:t>
      </w:r>
    </w:p>
    <w:p w14:paraId="485A0F1F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  <w:shd w:val="clear" w:color="auto" w:fill="FFFFFF"/>
        </w:rPr>
        <w:t xml:space="preserve">Üzemelési hőmérséklet: </w:t>
      </w:r>
      <w:r w:rsidRPr="00580FF0">
        <w:rPr>
          <w:rFonts w:ascii="Georgia" w:hAnsi="Georgia"/>
          <w:sz w:val="24"/>
          <w:szCs w:val="24"/>
        </w:rPr>
        <w:t xml:space="preserve">10° C </w:t>
      </w:r>
      <w:proofErr w:type="spellStart"/>
      <w:r w:rsidRPr="00580FF0">
        <w:rPr>
          <w:rFonts w:ascii="Georgia" w:hAnsi="Georgia"/>
          <w:sz w:val="24"/>
          <w:szCs w:val="24"/>
        </w:rPr>
        <w:t>to</w:t>
      </w:r>
      <w:proofErr w:type="spellEnd"/>
      <w:r w:rsidRPr="00580FF0">
        <w:rPr>
          <w:rFonts w:ascii="Georgia" w:hAnsi="Georgia"/>
          <w:sz w:val="24"/>
          <w:szCs w:val="24"/>
        </w:rPr>
        <w:t xml:space="preserve"> 35° C (50° F </w:t>
      </w:r>
      <w:proofErr w:type="spellStart"/>
      <w:r w:rsidRPr="00580FF0">
        <w:rPr>
          <w:rFonts w:ascii="Georgia" w:hAnsi="Georgia"/>
          <w:sz w:val="24"/>
          <w:szCs w:val="24"/>
        </w:rPr>
        <w:t>to</w:t>
      </w:r>
      <w:proofErr w:type="spellEnd"/>
      <w:r w:rsidRPr="00580FF0">
        <w:rPr>
          <w:rFonts w:ascii="Georgia" w:hAnsi="Georgia"/>
          <w:sz w:val="24"/>
          <w:szCs w:val="24"/>
        </w:rPr>
        <w:t xml:space="preserve"> 95° F)</w:t>
      </w:r>
    </w:p>
    <w:p w14:paraId="4202F1E0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Tárolási hőmérséklet: -40° C </w:t>
      </w:r>
      <w:proofErr w:type="spellStart"/>
      <w:r w:rsidRPr="00580FF0">
        <w:rPr>
          <w:rFonts w:ascii="Georgia" w:hAnsi="Georgia"/>
          <w:sz w:val="24"/>
          <w:szCs w:val="24"/>
        </w:rPr>
        <w:t>to</w:t>
      </w:r>
      <w:proofErr w:type="spellEnd"/>
      <w:r w:rsidRPr="00580FF0">
        <w:rPr>
          <w:rFonts w:ascii="Georgia" w:hAnsi="Georgia"/>
          <w:sz w:val="24"/>
          <w:szCs w:val="24"/>
        </w:rPr>
        <w:t xml:space="preserve"> 65° C (-40° F </w:t>
      </w:r>
      <w:proofErr w:type="spellStart"/>
      <w:r w:rsidRPr="00580FF0">
        <w:rPr>
          <w:rFonts w:ascii="Georgia" w:hAnsi="Georgia"/>
          <w:sz w:val="24"/>
          <w:szCs w:val="24"/>
        </w:rPr>
        <w:t>to</w:t>
      </w:r>
      <w:proofErr w:type="spellEnd"/>
      <w:r w:rsidRPr="00580FF0">
        <w:rPr>
          <w:rFonts w:ascii="Georgia" w:hAnsi="Georgia"/>
          <w:sz w:val="24"/>
          <w:szCs w:val="24"/>
        </w:rPr>
        <w:t xml:space="preserve"> 149° F)</w:t>
      </w:r>
    </w:p>
    <w:p w14:paraId="06060182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Nedvesség tűrés: 20-80 % relatív páratartalom </w:t>
      </w:r>
      <w:proofErr w:type="gramStart"/>
      <w:r w:rsidRPr="00580FF0">
        <w:rPr>
          <w:rFonts w:ascii="Georgia" w:hAnsi="Georgia"/>
          <w:sz w:val="24"/>
          <w:szCs w:val="24"/>
        </w:rPr>
        <w:t>( nem</w:t>
      </w:r>
      <w:proofErr w:type="gramEnd"/>
      <w:r w:rsidRPr="00580FF0">
        <w:rPr>
          <w:rFonts w:ascii="Georgia" w:hAnsi="Georgia"/>
          <w:sz w:val="24"/>
          <w:szCs w:val="24"/>
        </w:rPr>
        <w:t xml:space="preserve"> lecsapódó )</w:t>
      </w:r>
    </w:p>
    <w:p w14:paraId="48B12411" w14:textId="77777777" w:rsidR="00631890" w:rsidRPr="00580FF0" w:rsidRDefault="00631890" w:rsidP="006206E5">
      <w:pPr>
        <w:spacing w:after="120"/>
        <w:ind w:left="360"/>
        <w:rPr>
          <w:rFonts w:ascii="Georgia" w:hAnsi="Georgia"/>
          <w:sz w:val="24"/>
          <w:szCs w:val="24"/>
        </w:rPr>
      </w:pPr>
    </w:p>
    <w:p w14:paraId="26E95580" w14:textId="56278FC9" w:rsidR="00711B6F" w:rsidRPr="006C5C08" w:rsidRDefault="006C5C08" w:rsidP="006C5C08">
      <w:pPr>
        <w:spacing w:after="120" w:line="259" w:lineRule="auto"/>
        <w:contextualSpacing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1.3. </w:t>
      </w:r>
      <w:r w:rsidR="00711B6F" w:rsidRPr="006C5C08">
        <w:rPr>
          <w:rFonts w:ascii="Georgia" w:hAnsi="Georgia"/>
          <w:sz w:val="24"/>
          <w:szCs w:val="24"/>
        </w:rPr>
        <w:t>Tartozékok:</w:t>
      </w:r>
    </w:p>
    <w:p w14:paraId="6081E5D1" w14:textId="3A6FA088" w:rsidR="00711B6F" w:rsidRPr="00580FF0" w:rsidRDefault="00FF5DC1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USB </w:t>
      </w:r>
      <w:proofErr w:type="spellStart"/>
      <w:r w:rsidRPr="00580FF0">
        <w:rPr>
          <w:rFonts w:ascii="Georgia" w:hAnsi="Georgia"/>
          <w:sz w:val="24"/>
          <w:szCs w:val="24"/>
        </w:rPr>
        <w:t>porton</w:t>
      </w:r>
      <w:proofErr w:type="spellEnd"/>
      <w:r w:rsidRPr="00580FF0">
        <w:rPr>
          <w:rFonts w:ascii="Georgia" w:hAnsi="Georgia"/>
          <w:sz w:val="24"/>
          <w:szCs w:val="24"/>
        </w:rPr>
        <w:t xml:space="preserve"> csatlakozó</w:t>
      </w:r>
      <w:r w:rsidR="00711B6F" w:rsidRPr="00580FF0">
        <w:rPr>
          <w:rFonts w:ascii="Georgia" w:hAnsi="Georgia"/>
          <w:sz w:val="24"/>
          <w:szCs w:val="24"/>
        </w:rPr>
        <w:t xml:space="preserve"> MAGYAR billentyűzet</w:t>
      </w:r>
    </w:p>
    <w:p w14:paraId="725A665A" w14:textId="3B2D468A" w:rsidR="00711B6F" w:rsidRPr="00580FF0" w:rsidRDefault="00FF5DC1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USB </w:t>
      </w:r>
      <w:proofErr w:type="spellStart"/>
      <w:r w:rsidRPr="00580FF0">
        <w:rPr>
          <w:rFonts w:ascii="Georgia" w:hAnsi="Georgia"/>
          <w:sz w:val="24"/>
          <w:szCs w:val="24"/>
        </w:rPr>
        <w:t>porton</w:t>
      </w:r>
      <w:proofErr w:type="spellEnd"/>
      <w:r w:rsidRPr="00580FF0">
        <w:rPr>
          <w:rFonts w:ascii="Georgia" w:hAnsi="Georgia"/>
          <w:sz w:val="24"/>
          <w:szCs w:val="24"/>
        </w:rPr>
        <w:t xml:space="preserve"> csatlakozó</w:t>
      </w:r>
      <w:r w:rsidR="00711B6F" w:rsidRPr="00580FF0">
        <w:rPr>
          <w:rFonts w:ascii="Georgia" w:hAnsi="Georgia"/>
          <w:sz w:val="24"/>
          <w:szCs w:val="24"/>
        </w:rPr>
        <w:t xml:space="preserve"> egér</w:t>
      </w:r>
    </w:p>
    <w:p w14:paraId="11158C53" w14:textId="77777777" w:rsidR="00711B6F" w:rsidRPr="00580FF0" w:rsidRDefault="00711B6F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Tápkábel</w:t>
      </w:r>
    </w:p>
    <w:p w14:paraId="02B508EC" w14:textId="77777777" w:rsidR="00711B6F" w:rsidRPr="00580FF0" w:rsidRDefault="00711B6F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1 </w:t>
      </w:r>
      <w:proofErr w:type="spellStart"/>
      <w:r w:rsidRPr="00580FF0">
        <w:rPr>
          <w:rFonts w:ascii="Georgia" w:hAnsi="Georgia"/>
          <w:sz w:val="24"/>
          <w:szCs w:val="24"/>
        </w:rPr>
        <w:t>DisplayPort</w:t>
      </w:r>
      <w:proofErr w:type="spellEnd"/>
      <w:r w:rsidRPr="00580FF0">
        <w:rPr>
          <w:rFonts w:ascii="Georgia" w:hAnsi="Georgia"/>
          <w:sz w:val="24"/>
          <w:szCs w:val="24"/>
        </w:rPr>
        <w:t xml:space="preserve"> -DVI adapter</w:t>
      </w:r>
    </w:p>
    <w:p w14:paraId="7624051F" w14:textId="77777777" w:rsidR="00711B6F" w:rsidRDefault="00711B6F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1 DVI - VGA adapter</w:t>
      </w:r>
    </w:p>
    <w:p w14:paraId="686F63BC" w14:textId="77777777" w:rsidR="006C5C08" w:rsidRPr="00580FF0" w:rsidRDefault="006C5C08" w:rsidP="006C5C08">
      <w:pPr>
        <w:pStyle w:val="Listaszerbekezds"/>
        <w:spacing w:after="120" w:line="259" w:lineRule="auto"/>
        <w:ind w:left="1080"/>
        <w:contextualSpacing/>
        <w:rPr>
          <w:rFonts w:ascii="Georgia" w:hAnsi="Georgia"/>
          <w:sz w:val="24"/>
          <w:szCs w:val="24"/>
        </w:rPr>
      </w:pPr>
    </w:p>
    <w:p w14:paraId="5EE569BA" w14:textId="46C40137" w:rsidR="00711B6F" w:rsidRPr="00580FF0" w:rsidRDefault="00711B6F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>1.4 Egyéb követelmény</w:t>
      </w:r>
      <w:r w:rsidR="006C5C08">
        <w:rPr>
          <w:rFonts w:ascii="Georgia" w:hAnsi="Georgia" w:cs="Times New Roman"/>
          <w:b w:val="0"/>
          <w:szCs w:val="24"/>
        </w:rPr>
        <w:t>ek</w:t>
      </w:r>
      <w:r w:rsidRPr="00580FF0">
        <w:rPr>
          <w:rFonts w:ascii="Georgia" w:hAnsi="Georgia" w:cs="Times New Roman"/>
          <w:b w:val="0"/>
          <w:szCs w:val="24"/>
        </w:rPr>
        <w:t>:</w:t>
      </w:r>
    </w:p>
    <w:p w14:paraId="2215F1E5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3EED9231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3B0E3DE3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2C69105F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55A5DD5C" w14:textId="6B8868F5" w:rsidR="00711B6F" w:rsidRPr="00580FF0" w:rsidRDefault="00186E81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  <w:r w:rsidR="00711B6F" w:rsidRPr="00580FF0">
        <w:rPr>
          <w:rFonts w:ascii="Georgia" w:hAnsi="Georgia"/>
          <w:sz w:val="24"/>
          <w:szCs w:val="24"/>
        </w:rPr>
        <w:t xml:space="preserve"> </w:t>
      </w:r>
    </w:p>
    <w:p w14:paraId="5729EBE3" w14:textId="77777777" w:rsidR="00711B6F" w:rsidRPr="00580FF0" w:rsidRDefault="00711B6F" w:rsidP="006206E5">
      <w:pPr>
        <w:spacing w:after="120"/>
        <w:rPr>
          <w:rFonts w:ascii="Georgia" w:hAnsi="Georgia"/>
          <w:sz w:val="24"/>
          <w:szCs w:val="24"/>
        </w:rPr>
      </w:pPr>
    </w:p>
    <w:p w14:paraId="5A216CF3" w14:textId="77777777" w:rsidR="00A34BF6" w:rsidRPr="00580FF0" w:rsidRDefault="00A34BF6" w:rsidP="006206E5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80FF0">
        <w:rPr>
          <w:rFonts w:ascii="Georgia" w:hAnsi="Georgia" w:cs="Times New Roman"/>
          <w:b w:val="0"/>
          <w:szCs w:val="24"/>
          <w:u w:val="single"/>
        </w:rPr>
        <w:t xml:space="preserve">DELL </w:t>
      </w:r>
      <w:proofErr w:type="spellStart"/>
      <w:r w:rsidRPr="00580FF0">
        <w:rPr>
          <w:rFonts w:ascii="Georgia" w:hAnsi="Georgia" w:cs="Times New Roman"/>
          <w:b w:val="0"/>
          <w:szCs w:val="24"/>
          <w:u w:val="single"/>
        </w:rPr>
        <w:t>Optiplex</w:t>
      </w:r>
      <w:proofErr w:type="spellEnd"/>
      <w:r w:rsidRPr="00580FF0">
        <w:rPr>
          <w:rFonts w:ascii="Georgia" w:hAnsi="Georgia" w:cs="Times New Roman"/>
          <w:b w:val="0"/>
          <w:szCs w:val="24"/>
          <w:u w:val="single"/>
        </w:rPr>
        <w:t xml:space="preserve"> 3040 SFF Kliens számítógép vagy ezzel egyenértékű eszköz</w:t>
      </w:r>
    </w:p>
    <w:p w14:paraId="4F5D9C4A" w14:textId="77777777" w:rsidR="00A34BF6" w:rsidRPr="00580FF0" w:rsidRDefault="00A34BF6" w:rsidP="006206E5">
      <w:pPr>
        <w:spacing w:after="120"/>
        <w:rPr>
          <w:rFonts w:ascii="Georgia" w:hAnsi="Georgia"/>
          <w:sz w:val="24"/>
          <w:szCs w:val="24"/>
        </w:rPr>
      </w:pPr>
    </w:p>
    <w:p w14:paraId="55419FF1" w14:textId="77777777" w:rsidR="00A34BF6" w:rsidRPr="00580FF0" w:rsidRDefault="00A34BF6" w:rsidP="006206E5">
      <w:pPr>
        <w:pStyle w:val="Listaszerbekezds"/>
        <w:numPr>
          <w:ilvl w:val="1"/>
          <w:numId w:val="27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Style w:val="CmChar"/>
          <w:rFonts w:ascii="Georgia" w:hAnsi="Georgia" w:cs="Times New Roman"/>
          <w:b w:val="0"/>
          <w:sz w:val="24"/>
          <w:szCs w:val="24"/>
        </w:rPr>
        <w:t>Az ajánlat tárgya:</w:t>
      </w:r>
      <w:r w:rsidRPr="00580FF0">
        <w:rPr>
          <w:rFonts w:ascii="Georgia" w:hAnsi="Georgia"/>
          <w:sz w:val="24"/>
          <w:szCs w:val="24"/>
        </w:rPr>
        <w:t xml:space="preserve"> 3 db DELL </w:t>
      </w:r>
      <w:proofErr w:type="spellStart"/>
      <w:r w:rsidRPr="00580FF0">
        <w:rPr>
          <w:rFonts w:ascii="Georgia" w:hAnsi="Georgia"/>
          <w:sz w:val="24"/>
          <w:szCs w:val="24"/>
        </w:rPr>
        <w:t>Optiplex</w:t>
      </w:r>
      <w:proofErr w:type="spellEnd"/>
      <w:r w:rsidRPr="00580FF0">
        <w:rPr>
          <w:rFonts w:ascii="Georgia" w:hAnsi="Georgia"/>
          <w:sz w:val="24"/>
          <w:szCs w:val="24"/>
        </w:rPr>
        <w:t xml:space="preserve"> 3040 SFF típusú kliens munkaállomás, vagy ezzel egyenértékű eszköz.</w:t>
      </w:r>
    </w:p>
    <w:p w14:paraId="51A1D151" w14:textId="77777777" w:rsidR="00A34BF6" w:rsidRPr="00580FF0" w:rsidRDefault="00A34BF6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lastRenderedPageBreak/>
        <w:t xml:space="preserve">1.2 Az ajánlatkérő az egyenértékűség szempontjából az alábbi műszaki paraméterek teljesítését írja elő:  </w:t>
      </w:r>
    </w:p>
    <w:p w14:paraId="47E7F86D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Operációs rendszer: Microsoft® Windows® 7 Professional 64-bit</w:t>
      </w:r>
    </w:p>
    <w:p w14:paraId="29324BEF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Memória: min. 4 GB RAM</w:t>
      </w:r>
    </w:p>
    <w:p w14:paraId="0997DD9A" w14:textId="77777777" w:rsidR="00A34BF6" w:rsidRPr="006C5C08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6C5C08">
        <w:rPr>
          <w:rFonts w:ascii="Georgia" w:hAnsi="Georgia"/>
          <w:sz w:val="24"/>
          <w:szCs w:val="24"/>
        </w:rPr>
        <w:t xml:space="preserve">Processzor: </w:t>
      </w:r>
      <w:hyperlink r:id="rId7" w:tgtFrame="_blank" w:history="1">
        <w:r w:rsidRPr="006C5C08">
          <w:rPr>
            <w:rFonts w:ascii="Georgia" w:hAnsi="Georgia"/>
            <w:sz w:val="24"/>
            <w:szCs w:val="24"/>
          </w:rPr>
          <w:t xml:space="preserve">Intel </w:t>
        </w:r>
        <w:proofErr w:type="spellStart"/>
        <w:r w:rsidRPr="006C5C08">
          <w:rPr>
            <w:rFonts w:ascii="Georgia" w:hAnsi="Georgia"/>
            <w:sz w:val="24"/>
            <w:szCs w:val="24"/>
          </w:rPr>
          <w:t>Core</w:t>
        </w:r>
        <w:proofErr w:type="spellEnd"/>
        <w:r w:rsidRPr="006C5C08">
          <w:rPr>
            <w:rFonts w:ascii="Georgia" w:hAnsi="Georgia"/>
            <w:sz w:val="24"/>
            <w:szCs w:val="24"/>
          </w:rPr>
          <w:t xml:space="preserve"> i3-6100 3,7</w:t>
        </w:r>
      </w:hyperlink>
    </w:p>
    <w:p w14:paraId="221D2541" w14:textId="28B6C09F" w:rsidR="00A34BF6" w:rsidRPr="006C5C08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6C5C08">
        <w:rPr>
          <w:rFonts w:ascii="Georgia" w:hAnsi="Georgia"/>
          <w:sz w:val="24"/>
          <w:szCs w:val="24"/>
        </w:rPr>
        <w:t xml:space="preserve">Videó kártya: min. </w:t>
      </w:r>
      <w:r w:rsidR="00DF151A" w:rsidRPr="006C5C08">
        <w:rPr>
          <w:rFonts w:ascii="Georgia" w:hAnsi="Georgia"/>
          <w:sz w:val="24"/>
          <w:szCs w:val="24"/>
        </w:rPr>
        <w:t>Intel HD</w:t>
      </w:r>
      <w:r w:rsidR="00DF151A" w:rsidRPr="006C5C08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F151A" w:rsidRPr="006C5C08">
        <w:rPr>
          <w:rFonts w:ascii="Georgia" w:hAnsi="Georgia"/>
          <w:color w:val="000000"/>
          <w:sz w:val="24"/>
          <w:szCs w:val="24"/>
          <w:shd w:val="clear" w:color="auto" w:fill="FFFFFF"/>
        </w:rPr>
        <w:t>Graphics</w:t>
      </w:r>
      <w:proofErr w:type="spellEnd"/>
      <w:r w:rsidR="00DF151A" w:rsidRPr="006C5C08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vagy jobb</w:t>
      </w:r>
    </w:p>
    <w:p w14:paraId="532AECF4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HDD: SATA </w:t>
      </w:r>
      <w:proofErr w:type="spellStart"/>
      <w:r w:rsidRPr="00580FF0">
        <w:rPr>
          <w:rFonts w:ascii="Georgia" w:hAnsi="Georgia"/>
          <w:sz w:val="24"/>
          <w:szCs w:val="24"/>
        </w:rPr>
        <w:t>drives</w:t>
      </w:r>
      <w:proofErr w:type="spellEnd"/>
      <w:r w:rsidRPr="00580FF0">
        <w:rPr>
          <w:rFonts w:ascii="Georgia" w:hAnsi="Georgia"/>
          <w:sz w:val="24"/>
          <w:szCs w:val="24"/>
        </w:rPr>
        <w:t xml:space="preserve"> min. 500 GB</w:t>
      </w:r>
    </w:p>
    <w:p w14:paraId="30D12B47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Optikai meghajtó: 1 DVD-RW</w:t>
      </w:r>
    </w:p>
    <w:p w14:paraId="7B7AABB0" w14:textId="4AC6681C" w:rsidR="00DF151A" w:rsidRPr="00580FF0" w:rsidRDefault="00DF151A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Alkalmas legyen a folyamatos üzemre: 365/7/24</w:t>
      </w:r>
    </w:p>
    <w:p w14:paraId="63760614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Kialakítás: asztali</w:t>
      </w:r>
    </w:p>
    <w:p w14:paraId="41D40B73" w14:textId="77777777" w:rsidR="00A34BF6" w:rsidRPr="00580FF0" w:rsidRDefault="00A34BF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Tápegység: nem redundáns (</w:t>
      </w:r>
      <w:proofErr w:type="spellStart"/>
      <w:r w:rsidRPr="00580FF0">
        <w:rPr>
          <w:rFonts w:ascii="Georgia" w:hAnsi="Georgia"/>
          <w:sz w:val="24"/>
          <w:szCs w:val="24"/>
        </w:rPr>
        <w:t>single</w:t>
      </w:r>
      <w:proofErr w:type="spellEnd"/>
      <w:r w:rsidRPr="00580FF0">
        <w:rPr>
          <w:rFonts w:ascii="Georgia" w:hAnsi="Georgia"/>
          <w:sz w:val="24"/>
          <w:szCs w:val="24"/>
        </w:rPr>
        <w:t>)</w:t>
      </w:r>
    </w:p>
    <w:p w14:paraId="7EC820FA" w14:textId="77777777" w:rsidR="00A34BF6" w:rsidRPr="00580FF0" w:rsidRDefault="00A34BF6" w:rsidP="006206E5">
      <w:pPr>
        <w:pStyle w:val="Listaszerbekezds"/>
        <w:spacing w:after="120"/>
        <w:ind w:left="360"/>
        <w:rPr>
          <w:rFonts w:ascii="Georgia" w:hAnsi="Georgia"/>
          <w:sz w:val="24"/>
          <w:szCs w:val="24"/>
        </w:rPr>
      </w:pPr>
    </w:p>
    <w:p w14:paraId="5EA60DBB" w14:textId="77777777" w:rsidR="00A34BF6" w:rsidRPr="00580FF0" w:rsidRDefault="00A34BF6" w:rsidP="006206E5">
      <w:pPr>
        <w:pStyle w:val="Listaszerbekezds"/>
        <w:spacing w:after="120"/>
        <w:ind w:left="360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1.3Tartozékok:</w:t>
      </w:r>
    </w:p>
    <w:p w14:paraId="2369A2F7" w14:textId="77777777" w:rsidR="00A34BF6" w:rsidRPr="00580FF0" w:rsidRDefault="00A34BF6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USB-s MAGYAR billentyűzet</w:t>
      </w:r>
    </w:p>
    <w:p w14:paraId="269DA404" w14:textId="77777777" w:rsidR="00A34BF6" w:rsidRPr="00580FF0" w:rsidRDefault="00A34BF6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USB-s egér</w:t>
      </w:r>
    </w:p>
    <w:p w14:paraId="08A9EF78" w14:textId="77777777" w:rsidR="00A34BF6" w:rsidRPr="00580FF0" w:rsidRDefault="00A34BF6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Hálózati táplálású hangszóró.</w:t>
      </w:r>
    </w:p>
    <w:p w14:paraId="7A54830A" w14:textId="77777777" w:rsidR="00A34BF6" w:rsidRDefault="00A34BF6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Tápkábel</w:t>
      </w:r>
    </w:p>
    <w:p w14:paraId="2A886F4B" w14:textId="77777777" w:rsidR="006C5C08" w:rsidRPr="00580FF0" w:rsidRDefault="006C5C08" w:rsidP="006C5C08">
      <w:pPr>
        <w:pStyle w:val="Listaszerbekezds"/>
        <w:spacing w:after="120" w:line="259" w:lineRule="auto"/>
        <w:ind w:left="1080"/>
        <w:contextualSpacing/>
        <w:rPr>
          <w:rFonts w:ascii="Georgia" w:hAnsi="Georgia"/>
          <w:sz w:val="24"/>
          <w:szCs w:val="24"/>
        </w:rPr>
      </w:pPr>
    </w:p>
    <w:p w14:paraId="17341C88" w14:textId="4F224BBD" w:rsidR="00A34BF6" w:rsidRPr="00580FF0" w:rsidRDefault="00A34BF6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>1.4 Egyéb követelmény</w:t>
      </w:r>
      <w:r w:rsidR="006C5C08">
        <w:rPr>
          <w:rFonts w:ascii="Georgia" w:hAnsi="Georgia" w:cs="Times New Roman"/>
          <w:b w:val="0"/>
          <w:szCs w:val="24"/>
        </w:rPr>
        <w:t>ek</w:t>
      </w:r>
      <w:r w:rsidRPr="00580FF0">
        <w:rPr>
          <w:rFonts w:ascii="Georgia" w:hAnsi="Georgia" w:cs="Times New Roman"/>
          <w:b w:val="0"/>
          <w:szCs w:val="24"/>
        </w:rPr>
        <w:t>:</w:t>
      </w:r>
    </w:p>
    <w:p w14:paraId="453757A9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772AC875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3F591715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57D74DBB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79CDD53F" w14:textId="77777777" w:rsidR="00A34BF6" w:rsidRPr="00580FF0" w:rsidRDefault="00A34BF6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37B69B93" w14:textId="77777777" w:rsidR="00711B6F" w:rsidRDefault="00711B6F" w:rsidP="006206E5">
      <w:pPr>
        <w:spacing w:after="120"/>
        <w:jc w:val="both"/>
        <w:rPr>
          <w:rFonts w:ascii="Georgia" w:hAnsi="Georgia"/>
          <w:sz w:val="24"/>
          <w:szCs w:val="24"/>
        </w:rPr>
      </w:pPr>
    </w:p>
    <w:p w14:paraId="71C0740A" w14:textId="77777777" w:rsidR="006C5C08" w:rsidRPr="00580FF0" w:rsidRDefault="006C5C08" w:rsidP="006206E5">
      <w:pPr>
        <w:spacing w:after="120"/>
        <w:jc w:val="both"/>
        <w:rPr>
          <w:rFonts w:ascii="Georgia" w:hAnsi="Georgia"/>
          <w:sz w:val="24"/>
          <w:szCs w:val="24"/>
        </w:rPr>
      </w:pPr>
    </w:p>
    <w:p w14:paraId="737B2E4A" w14:textId="77777777" w:rsidR="00711B6F" w:rsidRPr="00580FF0" w:rsidRDefault="00711B6F" w:rsidP="006206E5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80FF0">
        <w:rPr>
          <w:rFonts w:ascii="Georgia" w:hAnsi="Georgia" w:cs="Times New Roman"/>
          <w:b w:val="0"/>
          <w:szCs w:val="24"/>
          <w:u w:val="single"/>
        </w:rPr>
        <w:t>DELL U2412M monitor vagy ezzel egyenértékű eszköz</w:t>
      </w:r>
    </w:p>
    <w:p w14:paraId="57ABCF8E" w14:textId="77777777" w:rsidR="00711B6F" w:rsidRPr="00580FF0" w:rsidRDefault="00711B6F" w:rsidP="006206E5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75467265" w14:textId="20E2AF17" w:rsidR="00711B6F" w:rsidRDefault="00711B6F" w:rsidP="006206E5">
      <w:pPr>
        <w:pStyle w:val="Listaszerbekezds"/>
        <w:numPr>
          <w:ilvl w:val="1"/>
          <w:numId w:val="2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Style w:val="CmChar"/>
          <w:rFonts w:ascii="Georgia" w:hAnsi="Georgia" w:cs="Times New Roman"/>
          <w:b w:val="0"/>
          <w:sz w:val="24"/>
          <w:szCs w:val="24"/>
        </w:rPr>
        <w:t>Az ajánlat tárgya:</w:t>
      </w:r>
      <w:r w:rsidR="00A34BF6" w:rsidRPr="00580FF0">
        <w:rPr>
          <w:rFonts w:ascii="Georgia" w:hAnsi="Georgia"/>
          <w:sz w:val="24"/>
          <w:szCs w:val="24"/>
        </w:rPr>
        <w:t xml:space="preserve"> 2 db DELL E2412M</w:t>
      </w:r>
      <w:r w:rsidRPr="00580FF0">
        <w:rPr>
          <w:rFonts w:ascii="Georgia" w:hAnsi="Georgia"/>
          <w:sz w:val="24"/>
          <w:szCs w:val="24"/>
        </w:rPr>
        <w:t xml:space="preserve"> monitor, vagy ezzel egyenértékű eszköz. </w:t>
      </w:r>
    </w:p>
    <w:p w14:paraId="7F30906D" w14:textId="77777777" w:rsidR="006C5C08" w:rsidRPr="00580FF0" w:rsidRDefault="006C5C08" w:rsidP="006C5C08">
      <w:pPr>
        <w:pStyle w:val="Listaszerbekezds"/>
        <w:spacing w:after="120" w:line="259" w:lineRule="auto"/>
        <w:ind w:left="360"/>
        <w:contextualSpacing/>
        <w:rPr>
          <w:rFonts w:ascii="Georgia" w:hAnsi="Georgia"/>
          <w:sz w:val="24"/>
          <w:szCs w:val="24"/>
        </w:rPr>
      </w:pPr>
    </w:p>
    <w:p w14:paraId="2A9F778A" w14:textId="77777777" w:rsidR="00711B6F" w:rsidRPr="00580FF0" w:rsidRDefault="00711B6F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lastRenderedPageBreak/>
        <w:t xml:space="preserve">1.2 Az ajánlatkérő az egyenértékűség szempontjából az alábbi műszaki paraméterek teljesítését írja elő: </w:t>
      </w:r>
    </w:p>
    <w:p w14:paraId="42B9C3DF" w14:textId="1D103B58" w:rsidR="00711B6F" w:rsidRPr="00580FF0" w:rsidRDefault="00711B6F" w:rsidP="006206E5">
      <w:pPr>
        <w:pStyle w:val="Listaszerbekezds"/>
        <w:numPr>
          <w:ilvl w:val="0"/>
          <w:numId w:val="21"/>
        </w:numPr>
        <w:spacing w:after="120" w:line="259" w:lineRule="auto"/>
        <w:contextualSpacing/>
        <w:rPr>
          <w:rFonts w:ascii="Georgia" w:hAnsi="Georgia"/>
          <w:sz w:val="24"/>
          <w:szCs w:val="24"/>
          <w:lang w:eastAsia="hu-HU"/>
        </w:rPr>
      </w:pPr>
      <w:r w:rsidRPr="00580FF0">
        <w:rPr>
          <w:rFonts w:ascii="Georgia" w:hAnsi="Georgia"/>
          <w:sz w:val="24"/>
          <w:szCs w:val="24"/>
        </w:rPr>
        <w:t xml:space="preserve">Felbontás: </w:t>
      </w:r>
      <w:r w:rsidR="00483259" w:rsidRPr="00580FF0">
        <w:rPr>
          <w:rFonts w:ascii="Georgia" w:hAnsi="Georgia"/>
          <w:sz w:val="24"/>
          <w:szCs w:val="24"/>
        </w:rPr>
        <w:t xml:space="preserve">minimum </w:t>
      </w:r>
      <w:r w:rsidRPr="00580FF0">
        <w:rPr>
          <w:rFonts w:ascii="Georgia" w:hAnsi="Georgia"/>
          <w:sz w:val="24"/>
          <w:szCs w:val="24"/>
          <w:lang w:eastAsia="hu-HU"/>
        </w:rPr>
        <w:t xml:space="preserve">1920 × 1200 képpontos </w:t>
      </w:r>
      <w:proofErr w:type="spellStart"/>
      <w:r w:rsidRPr="00580FF0">
        <w:rPr>
          <w:rFonts w:ascii="Georgia" w:hAnsi="Georgia"/>
          <w:sz w:val="24"/>
          <w:szCs w:val="24"/>
          <w:lang w:eastAsia="hu-HU"/>
        </w:rPr>
        <w:t>f</w:t>
      </w:r>
      <w:r w:rsidR="00483259" w:rsidRPr="00580FF0">
        <w:rPr>
          <w:rFonts w:ascii="Georgia" w:hAnsi="Georgia"/>
          <w:sz w:val="24"/>
          <w:szCs w:val="24"/>
          <w:lang w:eastAsia="hu-HU"/>
        </w:rPr>
        <w:t>ull</w:t>
      </w:r>
      <w:proofErr w:type="spellEnd"/>
      <w:r w:rsidR="00483259" w:rsidRPr="00580FF0">
        <w:rPr>
          <w:rFonts w:ascii="Georgia" w:hAnsi="Georgia"/>
          <w:sz w:val="24"/>
          <w:szCs w:val="24"/>
          <w:lang w:eastAsia="hu-HU"/>
        </w:rPr>
        <w:t xml:space="preserve"> HD felbontás 60 Hz-en </w:t>
      </w:r>
    </w:p>
    <w:p w14:paraId="6B9C1A93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Háttérvilágítás: LED</w:t>
      </w:r>
    </w:p>
    <w:p w14:paraId="5EB46E10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Válaszidő: min. 8 </w:t>
      </w:r>
      <w:proofErr w:type="spellStart"/>
      <w:r w:rsidRPr="00580FF0">
        <w:rPr>
          <w:rFonts w:ascii="Georgia" w:hAnsi="Georgia"/>
          <w:sz w:val="24"/>
          <w:szCs w:val="24"/>
        </w:rPr>
        <w:t>ms</w:t>
      </w:r>
      <w:proofErr w:type="spellEnd"/>
    </w:p>
    <w:p w14:paraId="4AEF54F9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Színtérlefedettség: 82 %</w:t>
      </w:r>
    </w:p>
    <w:p w14:paraId="5A9BA348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Képarány: 16:10</w:t>
      </w:r>
    </w:p>
    <w:p w14:paraId="1FD3DE4B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Bemenetek: VGA, DVI és DP</w:t>
      </w:r>
    </w:p>
    <w:p w14:paraId="1E03B49F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Méret: 24”</w:t>
      </w:r>
    </w:p>
    <w:p w14:paraId="0F34F548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Fogyasztás (normál üzem mellett): </w:t>
      </w:r>
      <w:proofErr w:type="spellStart"/>
      <w:r w:rsidRPr="00580FF0">
        <w:rPr>
          <w:rFonts w:ascii="Georgia" w:hAnsi="Georgia"/>
          <w:sz w:val="24"/>
          <w:szCs w:val="24"/>
        </w:rPr>
        <w:t>max</w:t>
      </w:r>
      <w:proofErr w:type="spellEnd"/>
      <w:r w:rsidRPr="00580FF0">
        <w:rPr>
          <w:rFonts w:ascii="Georgia" w:hAnsi="Georgia"/>
          <w:sz w:val="24"/>
          <w:szCs w:val="24"/>
        </w:rPr>
        <w:t>. 38W</w:t>
      </w:r>
    </w:p>
    <w:p w14:paraId="7DB28380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Áramellátás: AC 230 V</w:t>
      </w:r>
    </w:p>
    <w:p w14:paraId="446BB61E" w14:textId="77777777" w:rsidR="00711B6F" w:rsidRPr="00580FF0" w:rsidRDefault="00711B6F" w:rsidP="006206E5">
      <w:pPr>
        <w:spacing w:after="120"/>
        <w:rPr>
          <w:rFonts w:ascii="Georgia" w:hAnsi="Georgia"/>
          <w:sz w:val="24"/>
          <w:szCs w:val="24"/>
        </w:rPr>
      </w:pPr>
    </w:p>
    <w:p w14:paraId="73367709" w14:textId="77777777" w:rsidR="00711B6F" w:rsidRPr="00580FF0" w:rsidRDefault="00711B6F" w:rsidP="006206E5">
      <w:pPr>
        <w:spacing w:after="120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1.3 Tartozékok:</w:t>
      </w:r>
    </w:p>
    <w:p w14:paraId="0B8181D1" w14:textId="77777777" w:rsidR="00711B6F" w:rsidRPr="00580FF0" w:rsidRDefault="00711B6F" w:rsidP="006206E5">
      <w:pPr>
        <w:pStyle w:val="Listaszerbekezds"/>
        <w:numPr>
          <w:ilvl w:val="0"/>
          <w:numId w:val="23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Tápkábel</w:t>
      </w:r>
    </w:p>
    <w:p w14:paraId="025DF7FC" w14:textId="77777777" w:rsidR="00711B6F" w:rsidRPr="00580FF0" w:rsidRDefault="00711B6F" w:rsidP="006206E5">
      <w:pPr>
        <w:pStyle w:val="Listaszerbekezds"/>
        <w:numPr>
          <w:ilvl w:val="0"/>
          <w:numId w:val="23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VGA kábel</w:t>
      </w:r>
    </w:p>
    <w:p w14:paraId="69FF35D7" w14:textId="77777777" w:rsidR="00711B6F" w:rsidRPr="00580FF0" w:rsidRDefault="00711B6F" w:rsidP="006206E5">
      <w:pPr>
        <w:pStyle w:val="Listaszerbekezds"/>
        <w:numPr>
          <w:ilvl w:val="0"/>
          <w:numId w:val="23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DVI kábel</w:t>
      </w:r>
    </w:p>
    <w:p w14:paraId="7EC17B41" w14:textId="77777777" w:rsidR="00711B6F" w:rsidRPr="00580FF0" w:rsidRDefault="00711B6F" w:rsidP="006206E5">
      <w:pPr>
        <w:pStyle w:val="Listaszerbekezds"/>
        <w:numPr>
          <w:ilvl w:val="0"/>
          <w:numId w:val="23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DP kábel</w:t>
      </w:r>
    </w:p>
    <w:p w14:paraId="5FA27103" w14:textId="77777777" w:rsidR="00711B6F" w:rsidRPr="00580FF0" w:rsidRDefault="00711B6F" w:rsidP="006206E5">
      <w:pPr>
        <w:pStyle w:val="Listaszerbekezds"/>
        <w:numPr>
          <w:ilvl w:val="0"/>
          <w:numId w:val="23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Használati útmutató</w:t>
      </w:r>
    </w:p>
    <w:p w14:paraId="4EC18674" w14:textId="77777777" w:rsidR="00631890" w:rsidRPr="00580FF0" w:rsidRDefault="00631890" w:rsidP="006206E5">
      <w:pPr>
        <w:pStyle w:val="Listaszerbekezds"/>
        <w:spacing w:after="120"/>
        <w:rPr>
          <w:rFonts w:ascii="Georgia" w:hAnsi="Georgia"/>
          <w:sz w:val="24"/>
          <w:szCs w:val="24"/>
        </w:rPr>
      </w:pPr>
    </w:p>
    <w:p w14:paraId="3B0B53B8" w14:textId="05219BEA" w:rsidR="00711B6F" w:rsidRPr="00580FF0" w:rsidRDefault="00711B6F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>1.4 Egyéb követelmény</w:t>
      </w:r>
      <w:r w:rsidR="006C5C08">
        <w:rPr>
          <w:rFonts w:ascii="Georgia" w:hAnsi="Georgia" w:cs="Times New Roman"/>
          <w:b w:val="0"/>
          <w:szCs w:val="24"/>
        </w:rPr>
        <w:t>ek</w:t>
      </w:r>
      <w:r w:rsidRPr="00580FF0">
        <w:rPr>
          <w:rFonts w:ascii="Georgia" w:hAnsi="Georgia" w:cs="Times New Roman"/>
          <w:b w:val="0"/>
          <w:szCs w:val="24"/>
        </w:rPr>
        <w:t>:</w:t>
      </w:r>
    </w:p>
    <w:p w14:paraId="3C979914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1ED868F0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6F3E7C67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4B37649E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271BDC23" w14:textId="0C0CFB16" w:rsidR="00711B6F" w:rsidRPr="00580FF0" w:rsidRDefault="00F40AE3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  <w:r w:rsidR="00711B6F" w:rsidRPr="00580FF0">
        <w:rPr>
          <w:rFonts w:ascii="Georgia" w:hAnsi="Georgia"/>
          <w:sz w:val="24"/>
          <w:szCs w:val="24"/>
        </w:rPr>
        <w:t xml:space="preserve"> </w:t>
      </w:r>
    </w:p>
    <w:p w14:paraId="48F49286" w14:textId="77777777" w:rsidR="00711B6F" w:rsidRDefault="00711B6F" w:rsidP="006206E5">
      <w:pPr>
        <w:pStyle w:val="Listaszerbekezds"/>
        <w:spacing w:after="120"/>
        <w:jc w:val="both"/>
        <w:rPr>
          <w:rFonts w:ascii="Georgia" w:hAnsi="Georgia"/>
          <w:sz w:val="24"/>
          <w:szCs w:val="24"/>
        </w:rPr>
      </w:pPr>
    </w:p>
    <w:p w14:paraId="75670C4A" w14:textId="77777777" w:rsidR="006C5C08" w:rsidRPr="00580FF0" w:rsidRDefault="006C5C08" w:rsidP="006206E5">
      <w:pPr>
        <w:pStyle w:val="Listaszerbekezds"/>
        <w:spacing w:after="120"/>
        <w:jc w:val="both"/>
        <w:rPr>
          <w:rFonts w:ascii="Georgia" w:hAnsi="Georgia"/>
          <w:sz w:val="24"/>
          <w:szCs w:val="24"/>
        </w:rPr>
      </w:pPr>
    </w:p>
    <w:p w14:paraId="0A5FAF76" w14:textId="6ADFA888" w:rsidR="00711B6F" w:rsidRPr="00580FF0" w:rsidRDefault="00711B6F" w:rsidP="006206E5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80FF0">
        <w:rPr>
          <w:rFonts w:ascii="Georgia" w:hAnsi="Georgia" w:cs="Times New Roman"/>
          <w:b w:val="0"/>
          <w:szCs w:val="24"/>
          <w:u w:val="single"/>
        </w:rPr>
        <w:t>SHARP PN-E803 monitor, 80" vagy ezzel egyenértékű eszköz</w:t>
      </w:r>
    </w:p>
    <w:p w14:paraId="13DAEE4D" w14:textId="77777777" w:rsidR="00711B6F" w:rsidRPr="00580FF0" w:rsidRDefault="00711B6F" w:rsidP="006206E5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50F4CECC" w14:textId="77777777" w:rsidR="00711B6F" w:rsidRPr="00580FF0" w:rsidRDefault="00711B6F" w:rsidP="006206E5">
      <w:pPr>
        <w:pStyle w:val="Listaszerbekezds"/>
        <w:numPr>
          <w:ilvl w:val="1"/>
          <w:numId w:val="25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Style w:val="CmChar"/>
          <w:rFonts w:ascii="Georgia" w:hAnsi="Georgia" w:cs="Times New Roman"/>
          <w:b w:val="0"/>
          <w:sz w:val="24"/>
          <w:szCs w:val="24"/>
        </w:rPr>
        <w:t>Az ajánlat tárgya:</w:t>
      </w:r>
      <w:r w:rsidRPr="00580FF0">
        <w:rPr>
          <w:rFonts w:ascii="Georgia" w:hAnsi="Georgia"/>
          <w:sz w:val="24"/>
          <w:szCs w:val="24"/>
        </w:rPr>
        <w:t xml:space="preserve"> 1 db SHARP PN-E803 monitor 80” monitor, vagy ezzel egyenértékű eszköz. </w:t>
      </w:r>
    </w:p>
    <w:p w14:paraId="5AAE453E" w14:textId="77777777" w:rsidR="00711B6F" w:rsidRPr="00580FF0" w:rsidRDefault="00711B6F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lastRenderedPageBreak/>
        <w:t xml:space="preserve">1.2 Az ajánlatkérő az egyenértékűség szempontjából az alábbi műszaki paraméterek teljesítését írja elő: </w:t>
      </w:r>
    </w:p>
    <w:p w14:paraId="6AA35342" w14:textId="12C161CF" w:rsidR="00711B6F" w:rsidRPr="00580FF0" w:rsidRDefault="00711B6F" w:rsidP="006206E5">
      <w:pPr>
        <w:pStyle w:val="Listaszerbekezds"/>
        <w:numPr>
          <w:ilvl w:val="0"/>
          <w:numId w:val="21"/>
        </w:numPr>
        <w:spacing w:after="120" w:line="259" w:lineRule="auto"/>
        <w:contextualSpacing/>
        <w:rPr>
          <w:rFonts w:ascii="Georgia" w:hAnsi="Georgia"/>
          <w:sz w:val="24"/>
          <w:szCs w:val="24"/>
          <w:lang w:eastAsia="hu-HU"/>
        </w:rPr>
      </w:pPr>
      <w:r w:rsidRPr="00580FF0">
        <w:rPr>
          <w:rFonts w:ascii="Georgia" w:hAnsi="Georgia"/>
          <w:sz w:val="24"/>
          <w:szCs w:val="24"/>
        </w:rPr>
        <w:t>Felbontás:</w:t>
      </w:r>
      <w:r w:rsidR="00483259" w:rsidRPr="00580FF0">
        <w:rPr>
          <w:rFonts w:ascii="Georgia" w:hAnsi="Georgia"/>
          <w:sz w:val="24"/>
          <w:szCs w:val="24"/>
        </w:rPr>
        <w:t xml:space="preserve"> Minimum</w:t>
      </w:r>
      <w:r w:rsidRPr="00580FF0">
        <w:rPr>
          <w:rFonts w:ascii="Georgia" w:hAnsi="Georgia"/>
          <w:sz w:val="24"/>
          <w:szCs w:val="24"/>
        </w:rPr>
        <w:t xml:space="preserve"> FULL HD 1920 x 1080 (</w:t>
      </w:r>
      <w:r w:rsidRPr="00580FF0">
        <w:rPr>
          <w:rFonts w:ascii="Georgia" w:hAnsi="Georgia"/>
          <w:sz w:val="24"/>
          <w:szCs w:val="24"/>
          <w:lang w:eastAsia="hu-HU"/>
        </w:rPr>
        <w:t>60 Hz)</w:t>
      </w:r>
    </w:p>
    <w:p w14:paraId="16BDEEDC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Háttérvilágítás: W-LED / </w:t>
      </w:r>
      <w:proofErr w:type="spellStart"/>
      <w:r w:rsidRPr="00580FF0">
        <w:rPr>
          <w:rFonts w:ascii="Georgia" w:hAnsi="Georgia"/>
          <w:sz w:val="24"/>
          <w:szCs w:val="24"/>
        </w:rPr>
        <w:t>Full</w:t>
      </w:r>
      <w:proofErr w:type="spellEnd"/>
      <w:r w:rsidRPr="00580FF0">
        <w:rPr>
          <w:rFonts w:ascii="Georgia" w:hAnsi="Georgia"/>
          <w:sz w:val="24"/>
          <w:szCs w:val="24"/>
        </w:rPr>
        <w:t xml:space="preserve"> </w:t>
      </w:r>
      <w:proofErr w:type="spellStart"/>
      <w:r w:rsidRPr="00580FF0">
        <w:rPr>
          <w:rFonts w:ascii="Georgia" w:hAnsi="Georgia"/>
          <w:sz w:val="24"/>
          <w:szCs w:val="24"/>
        </w:rPr>
        <w:t>Array</w:t>
      </w:r>
      <w:proofErr w:type="spellEnd"/>
    </w:p>
    <w:p w14:paraId="0F812645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Válaszidő: 4 </w:t>
      </w:r>
      <w:proofErr w:type="spellStart"/>
      <w:r w:rsidRPr="00580FF0">
        <w:rPr>
          <w:rFonts w:ascii="Georgia" w:hAnsi="Georgia"/>
          <w:sz w:val="24"/>
          <w:szCs w:val="24"/>
        </w:rPr>
        <w:t>ms</w:t>
      </w:r>
      <w:proofErr w:type="spellEnd"/>
    </w:p>
    <w:p w14:paraId="68A5EF51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Megjelenített Színek: 1,06 milliárd</w:t>
      </w:r>
    </w:p>
    <w:p w14:paraId="40DAF6DA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Képarány: 16:9</w:t>
      </w:r>
    </w:p>
    <w:p w14:paraId="2B3CEFC6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Látószög: 176/</w:t>
      </w:r>
      <w:proofErr w:type="spellStart"/>
      <w:r w:rsidRPr="00580FF0">
        <w:rPr>
          <w:rFonts w:ascii="Georgia" w:hAnsi="Georgia"/>
          <w:sz w:val="24"/>
          <w:szCs w:val="24"/>
        </w:rPr>
        <w:t>176</w:t>
      </w:r>
      <w:proofErr w:type="spellEnd"/>
    </w:p>
    <w:p w14:paraId="5BC74BF4" w14:textId="1FD1F694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Bemenetek: HDMI, VGA, DP, </w:t>
      </w:r>
      <w:r w:rsidR="00483259" w:rsidRPr="00580FF0">
        <w:rPr>
          <w:rFonts w:ascii="Georgia" w:hAnsi="Georgia"/>
          <w:sz w:val="24"/>
          <w:szCs w:val="24"/>
        </w:rPr>
        <w:t>DVI</w:t>
      </w:r>
    </w:p>
    <w:p w14:paraId="07B9C55B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Méret: 80”</w:t>
      </w:r>
    </w:p>
    <w:p w14:paraId="7CD4F53E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Fogyasztás (normál üzem mellett): 490 W</w:t>
      </w:r>
    </w:p>
    <w:p w14:paraId="10D14CC7" w14:textId="77777777" w:rsidR="00711B6F" w:rsidRPr="00580FF0" w:rsidRDefault="00711B6F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Áramellátás: AC 230 V</w:t>
      </w:r>
    </w:p>
    <w:p w14:paraId="06F49A4D" w14:textId="7C409163" w:rsidR="00CF44B6" w:rsidRDefault="00CF44B6" w:rsidP="006206E5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24/7-es, folyamatos működésre felkészített</w:t>
      </w:r>
    </w:p>
    <w:p w14:paraId="0D4F5A23" w14:textId="77777777" w:rsidR="006C5C08" w:rsidRPr="00580FF0" w:rsidRDefault="006C5C08" w:rsidP="006C5C08">
      <w:pPr>
        <w:pStyle w:val="Listaszerbekezds"/>
        <w:spacing w:after="120" w:line="259" w:lineRule="auto"/>
        <w:ind w:left="720"/>
        <w:contextualSpacing/>
        <w:rPr>
          <w:rFonts w:ascii="Georgia" w:hAnsi="Georgia"/>
          <w:sz w:val="24"/>
          <w:szCs w:val="24"/>
        </w:rPr>
      </w:pPr>
    </w:p>
    <w:p w14:paraId="487B2E82" w14:textId="77777777" w:rsidR="00711B6F" w:rsidRPr="00580FF0" w:rsidRDefault="00711B6F" w:rsidP="006206E5">
      <w:pPr>
        <w:spacing w:after="120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1.3 Tartozékok:</w:t>
      </w:r>
    </w:p>
    <w:p w14:paraId="38B3FE41" w14:textId="77777777" w:rsidR="00711B6F" w:rsidRPr="00580FF0" w:rsidRDefault="00711B6F" w:rsidP="006206E5">
      <w:pPr>
        <w:pStyle w:val="Listaszerbekezds"/>
        <w:numPr>
          <w:ilvl w:val="0"/>
          <w:numId w:val="23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Tápkábel</w:t>
      </w:r>
    </w:p>
    <w:p w14:paraId="6C2DD2F6" w14:textId="77777777" w:rsidR="00711B6F" w:rsidRPr="00580FF0" w:rsidRDefault="00711B6F" w:rsidP="006206E5">
      <w:pPr>
        <w:pStyle w:val="Listaszerbekezds"/>
        <w:numPr>
          <w:ilvl w:val="0"/>
          <w:numId w:val="23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HDMI kábel</w:t>
      </w:r>
    </w:p>
    <w:p w14:paraId="35030EEB" w14:textId="77777777" w:rsidR="00711B6F" w:rsidRPr="00580FF0" w:rsidRDefault="00711B6F" w:rsidP="006206E5">
      <w:pPr>
        <w:pStyle w:val="Listaszerbekezds"/>
        <w:numPr>
          <w:ilvl w:val="0"/>
          <w:numId w:val="23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DVI – HDMI átalakító</w:t>
      </w:r>
    </w:p>
    <w:p w14:paraId="2C6F2165" w14:textId="60C28EDD" w:rsidR="00483259" w:rsidRPr="00580FF0" w:rsidRDefault="00483259" w:rsidP="006206E5">
      <w:pPr>
        <w:pStyle w:val="Listaszerbekezds"/>
        <w:numPr>
          <w:ilvl w:val="0"/>
          <w:numId w:val="23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DVI kábel</w:t>
      </w:r>
    </w:p>
    <w:p w14:paraId="22EFAD12" w14:textId="5FCF5DE2" w:rsidR="00483259" w:rsidRPr="00580FF0" w:rsidRDefault="00483259" w:rsidP="006206E5">
      <w:pPr>
        <w:pStyle w:val="Listaszerbekezds"/>
        <w:numPr>
          <w:ilvl w:val="0"/>
          <w:numId w:val="23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DP kábel</w:t>
      </w:r>
    </w:p>
    <w:p w14:paraId="51602869" w14:textId="77777777" w:rsidR="00711B6F" w:rsidRPr="00580FF0" w:rsidRDefault="00711B6F" w:rsidP="006206E5">
      <w:pPr>
        <w:pStyle w:val="Listaszerbekezds"/>
        <w:numPr>
          <w:ilvl w:val="0"/>
          <w:numId w:val="23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Használati útmutató</w:t>
      </w:r>
    </w:p>
    <w:p w14:paraId="70FB1238" w14:textId="77777777" w:rsidR="00711B6F" w:rsidRPr="00580FF0" w:rsidRDefault="00711B6F" w:rsidP="006206E5">
      <w:pPr>
        <w:pStyle w:val="Listaszerbekezds"/>
        <w:spacing w:after="120"/>
        <w:rPr>
          <w:rFonts w:ascii="Georgia" w:hAnsi="Georgia"/>
          <w:sz w:val="24"/>
          <w:szCs w:val="24"/>
        </w:rPr>
      </w:pPr>
    </w:p>
    <w:p w14:paraId="6AF6D285" w14:textId="3841AFE1" w:rsidR="00711B6F" w:rsidRPr="00580FF0" w:rsidRDefault="00711B6F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>1.4 Egyéb követelmény</w:t>
      </w:r>
      <w:r w:rsidR="006C5C08">
        <w:rPr>
          <w:rFonts w:ascii="Georgia" w:hAnsi="Georgia" w:cs="Times New Roman"/>
          <w:b w:val="0"/>
          <w:szCs w:val="24"/>
        </w:rPr>
        <w:t>ek</w:t>
      </w:r>
      <w:r w:rsidRPr="00580FF0">
        <w:rPr>
          <w:rFonts w:ascii="Georgia" w:hAnsi="Georgia" w:cs="Times New Roman"/>
          <w:b w:val="0"/>
          <w:szCs w:val="24"/>
        </w:rPr>
        <w:t>:</w:t>
      </w:r>
    </w:p>
    <w:p w14:paraId="19F732FA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3B6B61A2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218D6243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47FF7915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jótállási jeggyel, amelynek időtartama a teljesítésigazolás kiadásának dátumától számítva legalább 12 hónap legyen (a gyártó által megadott kezelési és tárolási feltételek betartása esetén)</w:t>
      </w:r>
    </w:p>
    <w:p w14:paraId="2ED5052E" w14:textId="053F5D01" w:rsidR="00711B6F" w:rsidRPr="00580FF0" w:rsidRDefault="00F40AE3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3D34746D" w14:textId="77777777" w:rsidR="00711B6F" w:rsidRPr="00580FF0" w:rsidRDefault="00711B6F" w:rsidP="006206E5">
      <w:pPr>
        <w:spacing w:after="120"/>
        <w:jc w:val="both"/>
        <w:rPr>
          <w:rFonts w:ascii="Georgia" w:hAnsi="Georgia"/>
          <w:sz w:val="24"/>
          <w:szCs w:val="24"/>
        </w:rPr>
      </w:pPr>
    </w:p>
    <w:p w14:paraId="1DB59F2A" w14:textId="23DC975C" w:rsidR="00711B6F" w:rsidRPr="00580FF0" w:rsidRDefault="00711B6F" w:rsidP="006206E5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proofErr w:type="spellStart"/>
      <w:r w:rsidRPr="00580FF0">
        <w:rPr>
          <w:rFonts w:ascii="Georgia" w:hAnsi="Georgia" w:cs="Times New Roman"/>
          <w:b w:val="0"/>
          <w:szCs w:val="24"/>
          <w:u w:val="single"/>
        </w:rPr>
        <w:t>Ergotron</w:t>
      </w:r>
      <w:proofErr w:type="spellEnd"/>
      <w:r w:rsidRPr="00580FF0">
        <w:rPr>
          <w:rFonts w:ascii="Georgia" w:hAnsi="Georgia" w:cs="Times New Roman"/>
          <w:b w:val="0"/>
          <w:szCs w:val="24"/>
          <w:u w:val="single"/>
        </w:rPr>
        <w:t xml:space="preserve"> LX </w:t>
      </w:r>
      <w:proofErr w:type="spellStart"/>
      <w:r w:rsidRPr="00580FF0">
        <w:rPr>
          <w:rFonts w:ascii="Georgia" w:hAnsi="Georgia" w:cs="Times New Roman"/>
          <w:b w:val="0"/>
          <w:szCs w:val="24"/>
          <w:u w:val="single"/>
        </w:rPr>
        <w:t>Dual</w:t>
      </w:r>
      <w:proofErr w:type="spellEnd"/>
      <w:r w:rsidRPr="00580FF0">
        <w:rPr>
          <w:rFonts w:ascii="Georgia" w:hAnsi="Georgia" w:cs="Times New Roman"/>
          <w:b w:val="0"/>
          <w:szCs w:val="24"/>
          <w:u w:val="single"/>
        </w:rPr>
        <w:t xml:space="preserve"> </w:t>
      </w:r>
      <w:proofErr w:type="spellStart"/>
      <w:r w:rsidRPr="00580FF0">
        <w:rPr>
          <w:rFonts w:ascii="Georgia" w:hAnsi="Georgia" w:cs="Times New Roman"/>
          <w:b w:val="0"/>
          <w:szCs w:val="24"/>
          <w:u w:val="single"/>
        </w:rPr>
        <w:t>Stacking</w:t>
      </w:r>
      <w:proofErr w:type="spellEnd"/>
      <w:r w:rsidRPr="00580FF0">
        <w:rPr>
          <w:rFonts w:ascii="Georgia" w:hAnsi="Georgia" w:cs="Times New Roman"/>
          <w:b w:val="0"/>
          <w:szCs w:val="24"/>
          <w:u w:val="single"/>
        </w:rPr>
        <w:t xml:space="preserve"> asztali LCD monitor kar vagy ezzel egyenér</w:t>
      </w:r>
      <w:r w:rsidR="00631890" w:rsidRPr="00580FF0">
        <w:rPr>
          <w:rFonts w:ascii="Georgia" w:hAnsi="Georgia" w:cs="Times New Roman"/>
          <w:b w:val="0"/>
          <w:szCs w:val="24"/>
          <w:u w:val="single"/>
        </w:rPr>
        <w:t>tékű eszköz</w:t>
      </w:r>
    </w:p>
    <w:p w14:paraId="5BA7C7F4" w14:textId="77777777" w:rsidR="00711B6F" w:rsidRPr="00580FF0" w:rsidRDefault="00711B6F" w:rsidP="006206E5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4EAEB03C" w14:textId="77777777" w:rsidR="00711B6F" w:rsidRPr="00580FF0" w:rsidRDefault="00711B6F" w:rsidP="006206E5">
      <w:pPr>
        <w:pStyle w:val="Listaszerbekezds"/>
        <w:numPr>
          <w:ilvl w:val="1"/>
          <w:numId w:val="2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Style w:val="CmChar"/>
          <w:rFonts w:ascii="Georgia" w:hAnsi="Georgia" w:cs="Times New Roman"/>
          <w:b w:val="0"/>
          <w:sz w:val="24"/>
          <w:szCs w:val="24"/>
        </w:rPr>
        <w:t>Az ajánlat tárgya:</w:t>
      </w:r>
      <w:r w:rsidRPr="00580FF0">
        <w:rPr>
          <w:rFonts w:ascii="Georgia" w:hAnsi="Georgia"/>
          <w:sz w:val="24"/>
          <w:szCs w:val="24"/>
        </w:rPr>
        <w:t xml:space="preserve"> 1 db </w:t>
      </w:r>
      <w:proofErr w:type="spellStart"/>
      <w:r w:rsidRPr="00580FF0">
        <w:rPr>
          <w:rFonts w:ascii="Georgia" w:hAnsi="Georgia"/>
          <w:sz w:val="24"/>
          <w:szCs w:val="24"/>
        </w:rPr>
        <w:t>Ergotron</w:t>
      </w:r>
      <w:proofErr w:type="spellEnd"/>
      <w:r w:rsidRPr="00580FF0">
        <w:rPr>
          <w:rFonts w:ascii="Georgia" w:hAnsi="Georgia"/>
          <w:sz w:val="24"/>
          <w:szCs w:val="24"/>
        </w:rPr>
        <w:t xml:space="preserve"> LX </w:t>
      </w:r>
      <w:proofErr w:type="spellStart"/>
      <w:r w:rsidRPr="00580FF0">
        <w:rPr>
          <w:rFonts w:ascii="Georgia" w:hAnsi="Georgia"/>
          <w:sz w:val="24"/>
          <w:szCs w:val="24"/>
        </w:rPr>
        <w:t>Dual</w:t>
      </w:r>
      <w:proofErr w:type="spellEnd"/>
      <w:r w:rsidRPr="00580FF0">
        <w:rPr>
          <w:rFonts w:ascii="Georgia" w:hAnsi="Georgia"/>
          <w:sz w:val="24"/>
          <w:szCs w:val="24"/>
        </w:rPr>
        <w:t xml:space="preserve"> </w:t>
      </w:r>
      <w:proofErr w:type="spellStart"/>
      <w:r w:rsidRPr="00580FF0">
        <w:rPr>
          <w:rFonts w:ascii="Georgia" w:hAnsi="Georgia"/>
          <w:sz w:val="24"/>
          <w:szCs w:val="24"/>
        </w:rPr>
        <w:t>Stacking</w:t>
      </w:r>
      <w:proofErr w:type="spellEnd"/>
      <w:r w:rsidRPr="00580FF0">
        <w:rPr>
          <w:rFonts w:ascii="Georgia" w:hAnsi="Georgia"/>
          <w:sz w:val="24"/>
          <w:szCs w:val="24"/>
        </w:rPr>
        <w:t xml:space="preserve"> asztali LCD monitor kar, vagy ezzel egyenértékű eszköz. </w:t>
      </w:r>
    </w:p>
    <w:p w14:paraId="1EABCA69" w14:textId="77777777" w:rsidR="00711B6F" w:rsidRPr="00580FF0" w:rsidRDefault="00711B6F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lastRenderedPageBreak/>
        <w:t xml:space="preserve">1.2 Az ajánlatkérő az egyenértékűség szempontjából az alábbi műszaki paraméterek teljesítését írja elő: </w:t>
      </w:r>
    </w:p>
    <w:p w14:paraId="3F80E51A" w14:textId="77777777" w:rsidR="00711B6F" w:rsidRPr="00580FF0" w:rsidRDefault="00711B6F" w:rsidP="006206E5">
      <w:pPr>
        <w:pStyle w:val="Listaszerbekezds"/>
        <w:numPr>
          <w:ilvl w:val="0"/>
          <w:numId w:val="21"/>
        </w:numPr>
        <w:spacing w:after="120" w:line="259" w:lineRule="auto"/>
        <w:contextualSpacing/>
        <w:rPr>
          <w:rFonts w:ascii="Georgia" w:hAnsi="Georgia"/>
          <w:sz w:val="24"/>
          <w:szCs w:val="24"/>
          <w:lang w:eastAsia="hu-HU"/>
        </w:rPr>
      </w:pPr>
      <w:r w:rsidRPr="00580FF0">
        <w:rPr>
          <w:rFonts w:ascii="Georgia" w:hAnsi="Georgia"/>
          <w:sz w:val="24"/>
          <w:szCs w:val="24"/>
        </w:rPr>
        <w:t>Kivitel: Fém</w:t>
      </w:r>
    </w:p>
    <w:p w14:paraId="4EE1F0CF" w14:textId="77777777" w:rsidR="00711B6F" w:rsidRPr="00580FF0" w:rsidRDefault="00711B6F" w:rsidP="006206E5">
      <w:pPr>
        <w:pStyle w:val="Listaszerbekezds"/>
        <w:numPr>
          <w:ilvl w:val="0"/>
          <w:numId w:val="21"/>
        </w:numPr>
        <w:spacing w:after="120" w:line="259" w:lineRule="auto"/>
        <w:contextualSpacing/>
        <w:rPr>
          <w:rFonts w:ascii="Georgia" w:hAnsi="Georgia"/>
          <w:sz w:val="24"/>
          <w:szCs w:val="24"/>
          <w:lang w:eastAsia="hu-HU"/>
        </w:rPr>
      </w:pPr>
      <w:r w:rsidRPr="00580FF0">
        <w:rPr>
          <w:rFonts w:ascii="Georgia" w:hAnsi="Georgia"/>
          <w:sz w:val="24"/>
          <w:szCs w:val="24"/>
        </w:rPr>
        <w:t>Támogatott rögzítési szabványok: VESA FDMI MIS-D, 100/75, C (</w:t>
      </w:r>
      <w:proofErr w:type="spellStart"/>
      <w:r w:rsidRPr="00580FF0">
        <w:rPr>
          <w:rFonts w:ascii="Georgia" w:hAnsi="Georgia"/>
          <w:sz w:val="24"/>
          <w:szCs w:val="24"/>
        </w:rPr>
        <w:t>hole</w:t>
      </w:r>
      <w:proofErr w:type="spellEnd"/>
      <w:r w:rsidRPr="00580FF0">
        <w:rPr>
          <w:rFonts w:ascii="Georgia" w:hAnsi="Georgia"/>
          <w:sz w:val="24"/>
          <w:szCs w:val="24"/>
        </w:rPr>
        <w:t xml:space="preserve"> </w:t>
      </w:r>
      <w:proofErr w:type="spellStart"/>
      <w:r w:rsidRPr="00580FF0">
        <w:rPr>
          <w:rFonts w:ascii="Georgia" w:hAnsi="Georgia"/>
          <w:sz w:val="24"/>
          <w:szCs w:val="24"/>
        </w:rPr>
        <w:t>pattern</w:t>
      </w:r>
      <w:proofErr w:type="spellEnd"/>
      <w:r w:rsidRPr="00580FF0">
        <w:rPr>
          <w:rFonts w:ascii="Georgia" w:hAnsi="Georgia"/>
          <w:sz w:val="24"/>
          <w:szCs w:val="24"/>
        </w:rPr>
        <w:t>: 100 x 100 mm &amp; 75 x 75 mm)</w:t>
      </w:r>
    </w:p>
    <w:p w14:paraId="4CE01149" w14:textId="77777777" w:rsidR="00711B6F" w:rsidRPr="00580FF0" w:rsidRDefault="00711B6F" w:rsidP="006206E5">
      <w:pPr>
        <w:pStyle w:val="Listaszerbekezds"/>
        <w:numPr>
          <w:ilvl w:val="0"/>
          <w:numId w:val="21"/>
        </w:numPr>
        <w:spacing w:after="120" w:line="259" w:lineRule="auto"/>
        <w:contextualSpacing/>
        <w:rPr>
          <w:rFonts w:ascii="Georgia" w:hAnsi="Georgia"/>
          <w:sz w:val="24"/>
          <w:szCs w:val="24"/>
          <w:lang w:eastAsia="hu-HU"/>
        </w:rPr>
      </w:pPr>
      <w:r w:rsidRPr="00580FF0">
        <w:rPr>
          <w:rFonts w:ascii="Georgia" w:hAnsi="Georgia"/>
          <w:sz w:val="24"/>
          <w:szCs w:val="24"/>
        </w:rPr>
        <w:t>Kijelző tömege: 3,1 és 9,1 kg között</w:t>
      </w:r>
    </w:p>
    <w:p w14:paraId="4B04006D" w14:textId="77777777" w:rsidR="00711B6F" w:rsidRPr="00580FF0" w:rsidRDefault="00711B6F" w:rsidP="006206E5">
      <w:pPr>
        <w:pStyle w:val="Listaszerbekezds"/>
        <w:numPr>
          <w:ilvl w:val="0"/>
          <w:numId w:val="21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Egyéb kialakítás: </w:t>
      </w:r>
      <w:r w:rsidRPr="00580FF0">
        <w:rPr>
          <w:rFonts w:ascii="Georgia" w:hAnsi="Georgia"/>
          <w:color w:val="000000"/>
          <w:sz w:val="24"/>
          <w:szCs w:val="24"/>
          <w:shd w:val="clear" w:color="auto" w:fill="FFFFFF"/>
        </w:rPr>
        <w:t> </w:t>
      </w:r>
      <w:r w:rsidRPr="00580FF0">
        <w:rPr>
          <w:rFonts w:ascii="Georgia" w:hAnsi="Georgia"/>
          <w:sz w:val="24"/>
          <w:szCs w:val="24"/>
        </w:rPr>
        <w:t>Belső kábelvezető csatorna</w:t>
      </w:r>
    </w:p>
    <w:p w14:paraId="73912671" w14:textId="77777777" w:rsidR="00711B6F" w:rsidRPr="00580FF0" w:rsidRDefault="00711B6F" w:rsidP="006206E5">
      <w:pPr>
        <w:pStyle w:val="Listaszerbekezds"/>
        <w:numPr>
          <w:ilvl w:val="0"/>
          <w:numId w:val="21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Rögzíthető LDC méretek: ≤25”</w:t>
      </w:r>
    </w:p>
    <w:p w14:paraId="227CBCE1" w14:textId="77777777" w:rsidR="00711B6F" w:rsidRPr="00580FF0" w:rsidRDefault="00711B6F" w:rsidP="006206E5">
      <w:pPr>
        <w:pStyle w:val="Listaszerbekezds"/>
        <w:numPr>
          <w:ilvl w:val="0"/>
          <w:numId w:val="21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Fel le irányuló mozgás: min. 33 cm</w:t>
      </w:r>
    </w:p>
    <w:p w14:paraId="2666D915" w14:textId="77777777" w:rsidR="00711B6F" w:rsidRPr="00580FF0" w:rsidRDefault="00711B6F" w:rsidP="006206E5">
      <w:pPr>
        <w:pStyle w:val="Listaszerbekezds"/>
        <w:numPr>
          <w:ilvl w:val="0"/>
          <w:numId w:val="21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Döntés: min. 75º</w:t>
      </w:r>
    </w:p>
    <w:p w14:paraId="52A2D032" w14:textId="77777777" w:rsidR="00711B6F" w:rsidRPr="00580FF0" w:rsidRDefault="00711B6F" w:rsidP="006206E5">
      <w:pPr>
        <w:pStyle w:val="Listaszerbekezds"/>
        <w:numPr>
          <w:ilvl w:val="0"/>
          <w:numId w:val="21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Forgatás: 360º</w:t>
      </w:r>
    </w:p>
    <w:p w14:paraId="2C434663" w14:textId="77777777" w:rsidR="00711B6F" w:rsidRPr="00580FF0" w:rsidRDefault="00711B6F" w:rsidP="006206E5">
      <w:pPr>
        <w:spacing w:after="120"/>
        <w:rPr>
          <w:rFonts w:ascii="Georgia" w:hAnsi="Georgia"/>
          <w:sz w:val="24"/>
          <w:szCs w:val="24"/>
        </w:rPr>
      </w:pPr>
    </w:p>
    <w:p w14:paraId="2BF018A3" w14:textId="4B05294C" w:rsidR="00711B6F" w:rsidRPr="00580FF0" w:rsidRDefault="00711B6F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>1.3 Egyéb követelmény</w:t>
      </w:r>
      <w:r w:rsidR="006C5C08">
        <w:rPr>
          <w:rFonts w:ascii="Georgia" w:hAnsi="Georgia" w:cs="Times New Roman"/>
          <w:b w:val="0"/>
          <w:szCs w:val="24"/>
        </w:rPr>
        <w:t>ek</w:t>
      </w:r>
      <w:r w:rsidRPr="00580FF0">
        <w:rPr>
          <w:rFonts w:ascii="Georgia" w:hAnsi="Georgia" w:cs="Times New Roman"/>
          <w:b w:val="0"/>
          <w:szCs w:val="24"/>
        </w:rPr>
        <w:t>:</w:t>
      </w:r>
    </w:p>
    <w:p w14:paraId="34EDE26F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25147F2A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1E5F22A3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42C0796B" w14:textId="77777777" w:rsidR="00711B6F" w:rsidRPr="00580FF0" w:rsidRDefault="00711B6F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5876F999" w14:textId="77777777" w:rsidR="00F40AE3" w:rsidRPr="00580FF0" w:rsidRDefault="00F40AE3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411A7BDA" w14:textId="77777777" w:rsidR="00631890" w:rsidRPr="00580FF0" w:rsidRDefault="00631890" w:rsidP="006206E5">
      <w:pPr>
        <w:pStyle w:val="Listaszerbekezds"/>
        <w:spacing w:after="120" w:line="259" w:lineRule="auto"/>
        <w:ind w:left="720"/>
        <w:contextualSpacing/>
        <w:jc w:val="both"/>
        <w:rPr>
          <w:rFonts w:ascii="Georgia" w:hAnsi="Georgia"/>
          <w:sz w:val="24"/>
          <w:szCs w:val="24"/>
        </w:rPr>
      </w:pPr>
    </w:p>
    <w:p w14:paraId="5356EC39" w14:textId="77777777" w:rsidR="00631890" w:rsidRPr="00580FF0" w:rsidRDefault="00631890" w:rsidP="006206E5">
      <w:pPr>
        <w:pStyle w:val="Listaszerbekezds"/>
        <w:spacing w:after="120" w:line="259" w:lineRule="auto"/>
        <w:ind w:left="720"/>
        <w:contextualSpacing/>
        <w:jc w:val="both"/>
        <w:rPr>
          <w:rFonts w:ascii="Georgia" w:hAnsi="Georgia"/>
          <w:sz w:val="24"/>
          <w:szCs w:val="24"/>
        </w:rPr>
      </w:pPr>
    </w:p>
    <w:p w14:paraId="30774587" w14:textId="77777777" w:rsidR="00631890" w:rsidRPr="00580FF0" w:rsidRDefault="00631890" w:rsidP="006206E5">
      <w:pPr>
        <w:spacing w:after="120"/>
        <w:jc w:val="center"/>
        <w:rPr>
          <w:rFonts w:ascii="Georgia" w:hAnsi="Georgia"/>
          <w:sz w:val="24"/>
          <w:szCs w:val="24"/>
          <w:u w:val="single"/>
        </w:rPr>
      </w:pPr>
      <w:r w:rsidRPr="00580FF0">
        <w:rPr>
          <w:rFonts w:ascii="Georgia" w:hAnsi="Georgia"/>
          <w:sz w:val="24"/>
          <w:szCs w:val="24"/>
          <w:u w:val="single"/>
        </w:rPr>
        <w:t xml:space="preserve">ATEN CL1016 RACK –be építhető KVM </w:t>
      </w:r>
      <w:proofErr w:type="spellStart"/>
      <w:r w:rsidRPr="00580FF0">
        <w:rPr>
          <w:rFonts w:ascii="Georgia" w:hAnsi="Georgia"/>
          <w:sz w:val="24"/>
          <w:szCs w:val="24"/>
          <w:u w:val="single"/>
        </w:rPr>
        <w:t>switch</w:t>
      </w:r>
      <w:proofErr w:type="spellEnd"/>
    </w:p>
    <w:p w14:paraId="6AB312EC" w14:textId="77777777" w:rsidR="00631890" w:rsidRPr="00580FF0" w:rsidRDefault="00631890" w:rsidP="006206E5">
      <w:pPr>
        <w:spacing w:after="120"/>
        <w:jc w:val="center"/>
        <w:rPr>
          <w:rStyle w:val="CmChar"/>
          <w:rFonts w:ascii="Georgia" w:hAnsi="Georgia" w:cs="Times New Roman"/>
          <w:b w:val="0"/>
          <w:sz w:val="24"/>
          <w:szCs w:val="24"/>
        </w:rPr>
      </w:pPr>
    </w:p>
    <w:p w14:paraId="200E2B4B" w14:textId="5A9F9830" w:rsidR="006C5C08" w:rsidRDefault="00631890" w:rsidP="006206E5">
      <w:pPr>
        <w:spacing w:after="120"/>
        <w:rPr>
          <w:rFonts w:ascii="Georgia" w:hAnsi="Georgia"/>
          <w:sz w:val="24"/>
          <w:szCs w:val="24"/>
        </w:rPr>
      </w:pPr>
      <w:r w:rsidRPr="00580FF0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80FF0">
        <w:rPr>
          <w:rFonts w:ascii="Georgia" w:hAnsi="Georgia"/>
          <w:sz w:val="24"/>
          <w:szCs w:val="24"/>
        </w:rPr>
        <w:t xml:space="preserve"> 1db ATEN CL1016 KVM </w:t>
      </w:r>
      <w:proofErr w:type="spellStart"/>
      <w:r w:rsidRPr="00580FF0">
        <w:rPr>
          <w:rFonts w:ascii="Georgia" w:hAnsi="Georgia"/>
          <w:sz w:val="24"/>
          <w:szCs w:val="24"/>
        </w:rPr>
        <w:t>switch</w:t>
      </w:r>
      <w:proofErr w:type="spellEnd"/>
      <w:r w:rsidRPr="00580FF0">
        <w:rPr>
          <w:rFonts w:ascii="Georgia" w:hAnsi="Georgia"/>
          <w:sz w:val="24"/>
          <w:szCs w:val="24"/>
        </w:rPr>
        <w:t>, vagy ezzel egyenértékű eszköz.</w:t>
      </w:r>
    </w:p>
    <w:p w14:paraId="379E4F44" w14:textId="77777777" w:rsidR="006C5C08" w:rsidRPr="006C5C08" w:rsidRDefault="006C5C08" w:rsidP="006206E5">
      <w:pPr>
        <w:spacing w:after="120"/>
        <w:rPr>
          <w:rFonts w:ascii="Georgia" w:hAnsi="Georgia"/>
          <w:sz w:val="24"/>
          <w:szCs w:val="24"/>
        </w:rPr>
      </w:pPr>
    </w:p>
    <w:p w14:paraId="117C7EFC" w14:textId="59BDF920" w:rsidR="00631890" w:rsidRPr="00580FF0" w:rsidRDefault="006C5C08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>
        <w:rPr>
          <w:rFonts w:ascii="Georgia" w:hAnsi="Georgia" w:cs="Times New Roman"/>
          <w:b w:val="0"/>
          <w:szCs w:val="24"/>
        </w:rPr>
        <w:t>1.2 Követelmények</w:t>
      </w:r>
      <w:r w:rsidR="00631890" w:rsidRPr="00580FF0">
        <w:rPr>
          <w:rFonts w:ascii="Georgia" w:hAnsi="Georgia" w:cs="Times New Roman"/>
          <w:b w:val="0"/>
          <w:szCs w:val="24"/>
        </w:rPr>
        <w:t>:</w:t>
      </w:r>
    </w:p>
    <w:p w14:paraId="211F51DA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Csatlakozófelület direkt: 16</w:t>
      </w:r>
    </w:p>
    <w:p w14:paraId="4993E00D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A </w:t>
      </w:r>
      <w:proofErr w:type="spellStart"/>
      <w:r w:rsidRPr="00580FF0">
        <w:rPr>
          <w:rFonts w:ascii="Georgia" w:hAnsi="Georgia"/>
          <w:sz w:val="24"/>
          <w:szCs w:val="24"/>
        </w:rPr>
        <w:t>switchek</w:t>
      </w:r>
      <w:proofErr w:type="spellEnd"/>
      <w:r w:rsidRPr="00580FF0">
        <w:rPr>
          <w:rFonts w:ascii="Georgia" w:hAnsi="Georgia"/>
          <w:sz w:val="24"/>
          <w:szCs w:val="24"/>
        </w:rPr>
        <w:t xml:space="preserve"> fűzésével (</w:t>
      </w:r>
      <w:proofErr w:type="spellStart"/>
      <w:r w:rsidRPr="00580FF0">
        <w:rPr>
          <w:rFonts w:ascii="Georgia" w:hAnsi="Georgia"/>
          <w:sz w:val="24"/>
          <w:szCs w:val="24"/>
        </w:rPr>
        <w:t>Daisy</w:t>
      </w:r>
      <w:proofErr w:type="spellEnd"/>
      <w:r w:rsidRPr="00580FF0">
        <w:rPr>
          <w:rFonts w:ascii="Georgia" w:hAnsi="Georgia"/>
          <w:sz w:val="24"/>
          <w:szCs w:val="24"/>
        </w:rPr>
        <w:t xml:space="preserve"> </w:t>
      </w:r>
      <w:proofErr w:type="spellStart"/>
      <w:r w:rsidRPr="00580FF0">
        <w:rPr>
          <w:rFonts w:ascii="Georgia" w:hAnsi="Georgia"/>
          <w:sz w:val="24"/>
          <w:szCs w:val="24"/>
        </w:rPr>
        <w:t>shain</w:t>
      </w:r>
      <w:proofErr w:type="spellEnd"/>
      <w:r w:rsidRPr="00580FF0">
        <w:rPr>
          <w:rFonts w:ascii="Georgia" w:hAnsi="Georgia"/>
          <w:sz w:val="24"/>
          <w:szCs w:val="24"/>
        </w:rPr>
        <w:t>) maximálisan csatolható:256</w:t>
      </w:r>
    </w:p>
    <w:p w14:paraId="490733FB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Portok kiválasztása: OSD menü, </w:t>
      </w:r>
      <w:proofErr w:type="spellStart"/>
      <w:r w:rsidRPr="00580FF0">
        <w:rPr>
          <w:rFonts w:ascii="Georgia" w:hAnsi="Georgia"/>
          <w:sz w:val="24"/>
          <w:szCs w:val="24"/>
        </w:rPr>
        <w:t>Hotkey</w:t>
      </w:r>
      <w:proofErr w:type="spellEnd"/>
      <w:r w:rsidRPr="00580FF0">
        <w:rPr>
          <w:rFonts w:ascii="Georgia" w:hAnsi="Georgia"/>
          <w:sz w:val="24"/>
          <w:szCs w:val="24"/>
        </w:rPr>
        <w:t>, nyomógombok</w:t>
      </w:r>
    </w:p>
    <w:p w14:paraId="3461F52F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KVM portok: 16 x SPHD </w:t>
      </w:r>
      <w:proofErr w:type="spellStart"/>
      <w:r w:rsidRPr="00580FF0">
        <w:rPr>
          <w:rFonts w:ascii="Georgia" w:hAnsi="Georgia"/>
          <w:sz w:val="24"/>
          <w:szCs w:val="24"/>
        </w:rPr>
        <w:t>Female</w:t>
      </w:r>
      <w:proofErr w:type="spellEnd"/>
      <w:r w:rsidRPr="00580FF0">
        <w:rPr>
          <w:rFonts w:ascii="Georgia" w:hAnsi="Georgia"/>
          <w:sz w:val="24"/>
          <w:szCs w:val="24"/>
        </w:rPr>
        <w:t xml:space="preserve"> (Sárga)</w:t>
      </w:r>
    </w:p>
    <w:p w14:paraId="2D07CD1D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80FF0">
        <w:rPr>
          <w:rFonts w:ascii="Georgia" w:hAnsi="Georgia"/>
          <w:sz w:val="24"/>
          <w:szCs w:val="24"/>
        </w:rPr>
        <w:t>Daisy</w:t>
      </w:r>
      <w:proofErr w:type="spellEnd"/>
      <w:r w:rsidRPr="00580FF0">
        <w:rPr>
          <w:rFonts w:ascii="Georgia" w:hAnsi="Georgia"/>
          <w:sz w:val="24"/>
          <w:szCs w:val="24"/>
        </w:rPr>
        <w:t xml:space="preserve"> </w:t>
      </w:r>
      <w:proofErr w:type="spellStart"/>
      <w:r w:rsidRPr="00580FF0">
        <w:rPr>
          <w:rFonts w:ascii="Georgia" w:hAnsi="Georgia"/>
          <w:sz w:val="24"/>
          <w:szCs w:val="24"/>
        </w:rPr>
        <w:t>chain</w:t>
      </w:r>
      <w:proofErr w:type="spellEnd"/>
      <w:r w:rsidRPr="00580FF0">
        <w:rPr>
          <w:rFonts w:ascii="Georgia" w:hAnsi="Georgia"/>
          <w:sz w:val="24"/>
          <w:szCs w:val="24"/>
        </w:rPr>
        <w:t xml:space="preserve"> portok száma: 1 x DB-25 Male</w:t>
      </w:r>
    </w:p>
    <w:p w14:paraId="1F549E7D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80FF0">
        <w:rPr>
          <w:rFonts w:ascii="Georgia" w:hAnsi="Georgia"/>
          <w:sz w:val="24"/>
          <w:szCs w:val="24"/>
        </w:rPr>
        <w:t>Firmware</w:t>
      </w:r>
      <w:proofErr w:type="spellEnd"/>
      <w:r w:rsidRPr="00580FF0">
        <w:rPr>
          <w:rFonts w:ascii="Georgia" w:hAnsi="Georgia"/>
          <w:sz w:val="24"/>
          <w:szCs w:val="24"/>
        </w:rPr>
        <w:t xml:space="preserve"> frissítés 1 x RJ-11 anya </w:t>
      </w:r>
      <w:proofErr w:type="spellStart"/>
      <w:r w:rsidRPr="00580FF0">
        <w:rPr>
          <w:rFonts w:ascii="Georgia" w:hAnsi="Georgia"/>
          <w:sz w:val="24"/>
          <w:szCs w:val="24"/>
        </w:rPr>
        <w:t>porton</w:t>
      </w:r>
      <w:proofErr w:type="spellEnd"/>
      <w:r w:rsidRPr="00580FF0">
        <w:rPr>
          <w:rFonts w:ascii="Georgia" w:hAnsi="Georgia"/>
          <w:sz w:val="24"/>
          <w:szCs w:val="24"/>
        </w:rPr>
        <w:t xml:space="preserve"> keresztül</w:t>
      </w:r>
    </w:p>
    <w:p w14:paraId="0C50E9CB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Hálózati megtáplálás 3 késes AC csatlakozó</w:t>
      </w:r>
    </w:p>
    <w:p w14:paraId="1725D60F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lastRenderedPageBreak/>
        <w:t>Képméret 17”</w:t>
      </w:r>
    </w:p>
    <w:p w14:paraId="2191B19A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Pixel méret: 0.264 mm x 0.264 mm</w:t>
      </w:r>
    </w:p>
    <w:p w14:paraId="6D57249A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Megjelenített színek száma: 16.7M. szín</w:t>
      </w:r>
    </w:p>
    <w:p w14:paraId="432428F9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Kontraszt arány: 1000:1</w:t>
      </w:r>
    </w:p>
    <w:p w14:paraId="5D44AA34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Megvilágítás 250 cd/m²</w:t>
      </w:r>
    </w:p>
    <w:p w14:paraId="2E426D40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képernyő válaszidő 5 </w:t>
      </w:r>
      <w:proofErr w:type="spellStart"/>
      <w:r w:rsidRPr="00580FF0">
        <w:rPr>
          <w:rFonts w:ascii="Georgia" w:hAnsi="Georgia"/>
          <w:sz w:val="24"/>
          <w:szCs w:val="24"/>
        </w:rPr>
        <w:t>ms</w:t>
      </w:r>
      <w:proofErr w:type="spellEnd"/>
    </w:p>
    <w:p w14:paraId="4565FA5B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Képernyő látószöge 170° (H), 160° (V)</w:t>
      </w:r>
    </w:p>
    <w:p w14:paraId="7442412F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Egér és billentyűzet PS/2</w:t>
      </w:r>
    </w:p>
    <w:p w14:paraId="2CCB96E5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 xml:space="preserve">Képernyő felbontás 1280×1024 @ 75 </w:t>
      </w:r>
      <w:proofErr w:type="gramStart"/>
      <w:r w:rsidRPr="00580FF0">
        <w:rPr>
          <w:rFonts w:ascii="Georgia" w:hAnsi="Georgia"/>
          <w:sz w:val="24"/>
          <w:szCs w:val="24"/>
        </w:rPr>
        <w:t>Hz ;</w:t>
      </w:r>
      <w:proofErr w:type="gramEnd"/>
      <w:r w:rsidRPr="00580FF0">
        <w:rPr>
          <w:rFonts w:ascii="Georgia" w:hAnsi="Georgia"/>
          <w:sz w:val="24"/>
          <w:szCs w:val="24"/>
        </w:rPr>
        <w:t xml:space="preserve"> DDC2B</w:t>
      </w:r>
    </w:p>
    <w:p w14:paraId="19689B8C" w14:textId="77777777" w:rsidR="00631890" w:rsidRPr="00580FF0" w:rsidRDefault="00631890" w:rsidP="006206E5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Fogyasztási adatok: 120V/18W; 230V/20W</w:t>
      </w:r>
    </w:p>
    <w:p w14:paraId="5D2400DB" w14:textId="77777777" w:rsidR="00631890" w:rsidRPr="00580FF0" w:rsidRDefault="00631890" w:rsidP="006206E5">
      <w:pPr>
        <w:pStyle w:val="Listaszerbekezds"/>
        <w:spacing w:after="120"/>
        <w:ind w:left="1440"/>
        <w:rPr>
          <w:rFonts w:ascii="Georgia" w:hAnsi="Georgia"/>
          <w:sz w:val="24"/>
          <w:szCs w:val="24"/>
        </w:rPr>
      </w:pPr>
    </w:p>
    <w:p w14:paraId="4941B7D6" w14:textId="77777777" w:rsidR="00631890" w:rsidRPr="00580FF0" w:rsidRDefault="00631890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>1.3 Tartozékok:</w:t>
      </w:r>
    </w:p>
    <w:p w14:paraId="79366441" w14:textId="77777777" w:rsidR="00631890" w:rsidRPr="00580FF0" w:rsidRDefault="00631890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Tápkábel</w:t>
      </w:r>
    </w:p>
    <w:p w14:paraId="36B117D0" w14:textId="379C0894" w:rsidR="00631890" w:rsidRPr="00580FF0" w:rsidRDefault="00126F57" w:rsidP="006206E5">
      <w:pPr>
        <w:pStyle w:val="Listaszerbekezds"/>
        <w:numPr>
          <w:ilvl w:val="0"/>
          <w:numId w:val="19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2</w:t>
      </w:r>
      <w:r w:rsidR="00631890" w:rsidRPr="00580FF0">
        <w:rPr>
          <w:rFonts w:ascii="Georgia" w:hAnsi="Georgia"/>
          <w:sz w:val="24"/>
          <w:szCs w:val="24"/>
        </w:rPr>
        <w:t xml:space="preserve"> db KVM </w:t>
      </w:r>
      <w:proofErr w:type="spellStart"/>
      <w:r w:rsidR="00631890" w:rsidRPr="00580FF0">
        <w:rPr>
          <w:rFonts w:ascii="Georgia" w:hAnsi="Georgia"/>
          <w:sz w:val="24"/>
          <w:szCs w:val="24"/>
        </w:rPr>
        <w:t>kábel</w:t>
      </w:r>
      <w:r w:rsidRPr="00580FF0">
        <w:rPr>
          <w:rFonts w:ascii="Georgia" w:hAnsi="Georgia"/>
          <w:sz w:val="24"/>
          <w:szCs w:val="24"/>
        </w:rPr>
        <w:t>szettel</w:t>
      </w:r>
      <w:proofErr w:type="spellEnd"/>
      <w:r w:rsidRPr="00580FF0">
        <w:rPr>
          <w:rFonts w:ascii="Georgia" w:hAnsi="Georgia"/>
          <w:sz w:val="24"/>
          <w:szCs w:val="24"/>
        </w:rPr>
        <w:t xml:space="preserve"> (16 db KVM kábel)</w:t>
      </w:r>
    </w:p>
    <w:p w14:paraId="56F5CE18" w14:textId="77777777" w:rsidR="00631890" w:rsidRPr="00580FF0" w:rsidRDefault="00631890" w:rsidP="006206E5">
      <w:pPr>
        <w:spacing w:after="120"/>
        <w:rPr>
          <w:rFonts w:ascii="Georgia" w:hAnsi="Georgia"/>
          <w:sz w:val="24"/>
          <w:szCs w:val="24"/>
        </w:rPr>
      </w:pPr>
    </w:p>
    <w:p w14:paraId="2EF056CC" w14:textId="680B246D" w:rsidR="00631890" w:rsidRPr="00580FF0" w:rsidRDefault="00631890" w:rsidP="006206E5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80FF0">
        <w:rPr>
          <w:rFonts w:ascii="Georgia" w:hAnsi="Georgia" w:cs="Times New Roman"/>
          <w:b w:val="0"/>
          <w:szCs w:val="24"/>
        </w:rPr>
        <w:t>1.4 Egyéb követelmény</w:t>
      </w:r>
      <w:r w:rsidR="006C5C08">
        <w:rPr>
          <w:rFonts w:ascii="Georgia" w:hAnsi="Georgia" w:cs="Times New Roman"/>
          <w:b w:val="0"/>
          <w:szCs w:val="24"/>
        </w:rPr>
        <w:t>ek</w:t>
      </w:r>
      <w:r w:rsidRPr="00580FF0">
        <w:rPr>
          <w:rFonts w:ascii="Georgia" w:hAnsi="Georgia" w:cs="Times New Roman"/>
          <w:b w:val="0"/>
          <w:szCs w:val="24"/>
        </w:rPr>
        <w:t>:</w:t>
      </w:r>
    </w:p>
    <w:p w14:paraId="5C02AF60" w14:textId="77777777" w:rsidR="00631890" w:rsidRPr="00580FF0" w:rsidRDefault="00631890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6E0EE4EB" w14:textId="77777777" w:rsidR="00631890" w:rsidRPr="00580FF0" w:rsidRDefault="00631890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4C70EC8D" w14:textId="77777777" w:rsidR="00631890" w:rsidRPr="00580FF0" w:rsidRDefault="00631890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232FCDB1" w14:textId="60042268" w:rsidR="00631890" w:rsidRPr="00580FF0" w:rsidRDefault="00631890" w:rsidP="006206E5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80FF0">
        <w:rPr>
          <w:rFonts w:ascii="Georgia" w:hAnsi="Georgia"/>
          <w:sz w:val="24"/>
          <w:szCs w:val="24"/>
        </w:rPr>
        <w:t>Az eszközök szakszerű javítására Ajánlattevő rendelkezzen legalább 1 db garanciális ügyintézési (javításba adási) helyszínnel. és ajánlatába adja meg a garanciális ügyintézés (javításba adási) helyszín címét</w:t>
      </w:r>
      <w:r w:rsidR="00CC2CFA">
        <w:rPr>
          <w:rFonts w:ascii="Georgia" w:hAnsi="Georgia"/>
          <w:sz w:val="24"/>
          <w:szCs w:val="24"/>
        </w:rPr>
        <w:t xml:space="preserve">, elérhetőségét (telefon, fax) </w:t>
      </w:r>
      <w:bookmarkStart w:id="0" w:name="_GoBack"/>
      <w:bookmarkEnd w:id="0"/>
    </w:p>
    <w:sectPr w:rsidR="00631890" w:rsidRPr="00580F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D6A05" w14:textId="77777777" w:rsidR="00A7181F" w:rsidRDefault="00A7181F" w:rsidP="00A7181F">
      <w:pPr>
        <w:spacing w:after="0" w:line="240" w:lineRule="auto"/>
      </w:pPr>
      <w:r>
        <w:separator/>
      </w:r>
    </w:p>
  </w:endnote>
  <w:endnote w:type="continuationSeparator" w:id="0">
    <w:p w14:paraId="36D84847" w14:textId="77777777" w:rsidR="00A7181F" w:rsidRDefault="00A7181F" w:rsidP="00A71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123752"/>
      <w:docPartObj>
        <w:docPartGallery w:val="Page Numbers (Bottom of Page)"/>
        <w:docPartUnique/>
      </w:docPartObj>
    </w:sdtPr>
    <w:sdtContent>
      <w:p w14:paraId="51C8A103" w14:textId="607EF54A" w:rsidR="00A7181F" w:rsidRDefault="00A7181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CFA" w:rsidRPr="00CC2CFA">
          <w:rPr>
            <w:noProof/>
            <w:lang w:val="hu-HU"/>
          </w:rPr>
          <w:t>9</w:t>
        </w:r>
        <w:r>
          <w:fldChar w:fldCharType="end"/>
        </w:r>
      </w:p>
    </w:sdtContent>
  </w:sdt>
  <w:p w14:paraId="661A8AB7" w14:textId="77777777" w:rsidR="00A7181F" w:rsidRDefault="00A7181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87E73" w14:textId="77777777" w:rsidR="00A7181F" w:rsidRDefault="00A7181F" w:rsidP="00A7181F">
      <w:pPr>
        <w:spacing w:after="0" w:line="240" w:lineRule="auto"/>
      </w:pPr>
      <w:r>
        <w:separator/>
      </w:r>
    </w:p>
  </w:footnote>
  <w:footnote w:type="continuationSeparator" w:id="0">
    <w:p w14:paraId="1A095FEB" w14:textId="77777777" w:rsidR="00A7181F" w:rsidRDefault="00A7181F" w:rsidP="00A71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20DA0"/>
    <w:multiLevelType w:val="hybridMultilevel"/>
    <w:tmpl w:val="6C9C0A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2DCE"/>
    <w:multiLevelType w:val="multilevel"/>
    <w:tmpl w:val="D10E9D70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" w15:restartNumberingAfterBreak="0">
    <w:nsid w:val="0BF60019"/>
    <w:multiLevelType w:val="hybridMultilevel"/>
    <w:tmpl w:val="B6625C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79C3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67D0F"/>
    <w:multiLevelType w:val="hybridMultilevel"/>
    <w:tmpl w:val="DA602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E0320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A75F5"/>
    <w:multiLevelType w:val="multilevel"/>
    <w:tmpl w:val="2DDA6A06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7" w15:restartNumberingAfterBreak="0">
    <w:nsid w:val="21F73DBB"/>
    <w:multiLevelType w:val="hybridMultilevel"/>
    <w:tmpl w:val="FE103E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E69E5"/>
    <w:multiLevelType w:val="hybridMultilevel"/>
    <w:tmpl w:val="76620F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F1B3A"/>
    <w:multiLevelType w:val="hybridMultilevel"/>
    <w:tmpl w:val="7E9EDF6E"/>
    <w:lvl w:ilvl="0" w:tplc="8398DC68">
      <w:start w:val="1"/>
      <w:numFmt w:val="bullet"/>
      <w:lvlText w:val="-"/>
      <w:lvlJc w:val="left"/>
      <w:pPr>
        <w:ind w:left="1145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3FE5BF2"/>
    <w:multiLevelType w:val="hybridMultilevel"/>
    <w:tmpl w:val="40544618"/>
    <w:lvl w:ilvl="0" w:tplc="8398DC68">
      <w:start w:val="1"/>
      <w:numFmt w:val="bullet"/>
      <w:lvlText w:val="-"/>
      <w:lvlJc w:val="left"/>
      <w:pPr>
        <w:ind w:left="1352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1" w15:restartNumberingAfterBreak="0">
    <w:nsid w:val="3A6C0C0D"/>
    <w:multiLevelType w:val="hybridMultilevel"/>
    <w:tmpl w:val="E814CE5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557D7B"/>
    <w:multiLevelType w:val="multilevel"/>
    <w:tmpl w:val="790428A2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13" w15:restartNumberingAfterBreak="0">
    <w:nsid w:val="460629AE"/>
    <w:multiLevelType w:val="multilevel"/>
    <w:tmpl w:val="48208306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14" w15:restartNumberingAfterBreak="0">
    <w:nsid w:val="59097F38"/>
    <w:multiLevelType w:val="multilevel"/>
    <w:tmpl w:val="7B6E9A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ajorEastAsia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ajorEastAsia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ajorEastAsia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ajorEastAsia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ajorEastAsia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ajorEastAsia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ajorEastAsia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ajorEastAsia" w:hint="default"/>
        <w:b/>
      </w:rPr>
    </w:lvl>
  </w:abstractNum>
  <w:abstractNum w:abstractNumId="15" w15:restartNumberingAfterBreak="0">
    <w:nsid w:val="5F1F7D3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FFC1E1C"/>
    <w:multiLevelType w:val="hybridMultilevel"/>
    <w:tmpl w:val="A4527022"/>
    <w:lvl w:ilvl="0" w:tplc="040E0017">
      <w:start w:val="1"/>
      <w:numFmt w:val="lowerLetter"/>
      <w:lvlText w:val="%1)"/>
      <w:lvlJc w:val="left"/>
      <w:pPr>
        <w:ind w:left="1145" w:hanging="360"/>
      </w:p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62256660"/>
    <w:multiLevelType w:val="multilevel"/>
    <w:tmpl w:val="6414AB8A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18" w15:restartNumberingAfterBreak="0">
    <w:nsid w:val="657E5446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24558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04D54"/>
    <w:multiLevelType w:val="multilevel"/>
    <w:tmpl w:val="AEFC71B0"/>
    <w:lvl w:ilvl="0">
      <w:start w:val="1"/>
      <w:numFmt w:val="decimal"/>
      <w:lvlText w:val="%1.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1" w15:restartNumberingAfterBreak="0">
    <w:nsid w:val="6B415A9B"/>
    <w:multiLevelType w:val="multilevel"/>
    <w:tmpl w:val="5EF6920A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2" w15:restartNumberingAfterBreak="0">
    <w:nsid w:val="73F72CB5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179FB"/>
    <w:multiLevelType w:val="multilevel"/>
    <w:tmpl w:val="D9CAA0C2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4" w15:restartNumberingAfterBreak="0">
    <w:nsid w:val="78262657"/>
    <w:multiLevelType w:val="multilevel"/>
    <w:tmpl w:val="151C18CE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5" w15:restartNumberingAfterBreak="0">
    <w:nsid w:val="7A6969FF"/>
    <w:multiLevelType w:val="hybridMultilevel"/>
    <w:tmpl w:val="76980A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62151"/>
    <w:multiLevelType w:val="hybridMultilevel"/>
    <w:tmpl w:val="C7D84DFA"/>
    <w:lvl w:ilvl="0" w:tplc="8398DC68">
      <w:start w:val="1"/>
      <w:numFmt w:val="bullet"/>
      <w:lvlText w:val="-"/>
      <w:lvlJc w:val="left"/>
      <w:pPr>
        <w:ind w:left="106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9"/>
  </w:num>
  <w:num w:numId="4">
    <w:abstractNumId w:val="26"/>
  </w:num>
  <w:num w:numId="5">
    <w:abstractNumId w:val="10"/>
  </w:num>
  <w:num w:numId="6">
    <w:abstractNumId w:val="22"/>
  </w:num>
  <w:num w:numId="7">
    <w:abstractNumId w:val="3"/>
  </w:num>
  <w:num w:numId="8">
    <w:abstractNumId w:val="19"/>
  </w:num>
  <w:num w:numId="9">
    <w:abstractNumId w:val="5"/>
  </w:num>
  <w:num w:numId="10">
    <w:abstractNumId w:val="14"/>
  </w:num>
  <w:num w:numId="11">
    <w:abstractNumId w:val="18"/>
  </w:num>
  <w:num w:numId="12">
    <w:abstractNumId w:val="0"/>
  </w:num>
  <w:num w:numId="13">
    <w:abstractNumId w:val="7"/>
  </w:num>
  <w:num w:numId="14">
    <w:abstractNumId w:val="2"/>
  </w:num>
  <w:num w:numId="15">
    <w:abstractNumId w:val="21"/>
  </w:num>
  <w:num w:numId="16">
    <w:abstractNumId w:val="4"/>
  </w:num>
  <w:num w:numId="17">
    <w:abstractNumId w:val="24"/>
  </w:num>
  <w:num w:numId="18">
    <w:abstractNumId w:val="23"/>
  </w:num>
  <w:num w:numId="19">
    <w:abstractNumId w:val="11"/>
  </w:num>
  <w:num w:numId="20">
    <w:abstractNumId w:val="1"/>
  </w:num>
  <w:num w:numId="21">
    <w:abstractNumId w:val="8"/>
  </w:num>
  <w:num w:numId="22">
    <w:abstractNumId w:val="20"/>
  </w:num>
  <w:num w:numId="23">
    <w:abstractNumId w:val="25"/>
  </w:num>
  <w:num w:numId="24">
    <w:abstractNumId w:val="12"/>
  </w:num>
  <w:num w:numId="25">
    <w:abstractNumId w:val="6"/>
  </w:num>
  <w:num w:numId="26">
    <w:abstractNumId w:val="17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6F"/>
    <w:rsid w:val="00006A39"/>
    <w:rsid w:val="000103B3"/>
    <w:rsid w:val="000421C4"/>
    <w:rsid w:val="000B5BE3"/>
    <w:rsid w:val="00103AAB"/>
    <w:rsid w:val="00126F57"/>
    <w:rsid w:val="00163061"/>
    <w:rsid w:val="00186E81"/>
    <w:rsid w:val="001B29CA"/>
    <w:rsid w:val="002214DB"/>
    <w:rsid w:val="00227EB4"/>
    <w:rsid w:val="00275B7A"/>
    <w:rsid w:val="002D17D4"/>
    <w:rsid w:val="002F2CD4"/>
    <w:rsid w:val="003C0958"/>
    <w:rsid w:val="003C5C07"/>
    <w:rsid w:val="003D3017"/>
    <w:rsid w:val="003D311D"/>
    <w:rsid w:val="003D4E51"/>
    <w:rsid w:val="00483259"/>
    <w:rsid w:val="004A2F61"/>
    <w:rsid w:val="004C435C"/>
    <w:rsid w:val="004E2AC4"/>
    <w:rsid w:val="00552CB4"/>
    <w:rsid w:val="00580FF0"/>
    <w:rsid w:val="005A38E6"/>
    <w:rsid w:val="005C088E"/>
    <w:rsid w:val="005F36B8"/>
    <w:rsid w:val="006206E5"/>
    <w:rsid w:val="00630D92"/>
    <w:rsid w:val="00631890"/>
    <w:rsid w:val="006C5C08"/>
    <w:rsid w:val="006F295D"/>
    <w:rsid w:val="00711B6F"/>
    <w:rsid w:val="00843A54"/>
    <w:rsid w:val="008858C0"/>
    <w:rsid w:val="008D61BC"/>
    <w:rsid w:val="00903112"/>
    <w:rsid w:val="00926E29"/>
    <w:rsid w:val="00937FA4"/>
    <w:rsid w:val="00944AA3"/>
    <w:rsid w:val="009970B3"/>
    <w:rsid w:val="009B19AA"/>
    <w:rsid w:val="009C3FA0"/>
    <w:rsid w:val="00A34BF6"/>
    <w:rsid w:val="00A54AA3"/>
    <w:rsid w:val="00A7181F"/>
    <w:rsid w:val="00BA3195"/>
    <w:rsid w:val="00BC0428"/>
    <w:rsid w:val="00CC2CFA"/>
    <w:rsid w:val="00CC5D17"/>
    <w:rsid w:val="00CF44B6"/>
    <w:rsid w:val="00D455D7"/>
    <w:rsid w:val="00D70195"/>
    <w:rsid w:val="00D81EDF"/>
    <w:rsid w:val="00DF151A"/>
    <w:rsid w:val="00E81B5B"/>
    <w:rsid w:val="00E83FD1"/>
    <w:rsid w:val="00E85416"/>
    <w:rsid w:val="00E90B96"/>
    <w:rsid w:val="00F21330"/>
    <w:rsid w:val="00F40AE3"/>
    <w:rsid w:val="00FE7411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D296"/>
  <w15:docId w15:val="{E998C52F-0A82-4814-A526-C55F9114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1B6F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711B6F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11B6F"/>
    <w:rPr>
      <w:rFonts w:ascii="Times New Roman" w:eastAsiaTheme="majorEastAsia" w:hAnsi="Times New Roman" w:cstheme="majorBidi"/>
      <w:b/>
      <w:sz w:val="24"/>
      <w:szCs w:val="32"/>
    </w:rPr>
  </w:style>
  <w:style w:type="paragraph" w:styleId="Lbjegyzetszveg">
    <w:name w:val="footnote text"/>
    <w:basedOn w:val="Norml"/>
    <w:link w:val="LbjegyzetszvegChar"/>
    <w:semiHidden/>
    <w:rsid w:val="00711B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11B6F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styleId="Lbjegyzet-hivatkozs">
    <w:name w:val="footnote reference"/>
    <w:semiHidden/>
    <w:rsid w:val="00711B6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711B6F"/>
    <w:pPr>
      <w:ind w:left="708"/>
    </w:pPr>
  </w:style>
  <w:style w:type="paragraph" w:styleId="lfej">
    <w:name w:val="header"/>
    <w:basedOn w:val="Norml"/>
    <w:link w:val="lfejChar"/>
    <w:uiPriority w:val="99"/>
    <w:unhideWhenUsed/>
    <w:rsid w:val="00711B6F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711B6F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unhideWhenUsed/>
    <w:rsid w:val="00711B6F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711B6F"/>
    <w:rPr>
      <w:rFonts w:ascii="Calibri" w:eastAsia="Calibri" w:hAnsi="Calibri" w:cs="Times New Roman"/>
      <w:lang w:val="x-none"/>
    </w:rPr>
  </w:style>
  <w:style w:type="table" w:styleId="Rcsostblzat">
    <w:name w:val="Table Grid"/>
    <w:basedOn w:val="Normltblzat"/>
    <w:uiPriority w:val="39"/>
    <w:rsid w:val="0071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1B6F"/>
    <w:pPr>
      <w:autoSpaceDE w:val="0"/>
      <w:autoSpaceDN w:val="0"/>
      <w:adjustRightInd w:val="0"/>
      <w:spacing w:after="0" w:line="240" w:lineRule="auto"/>
    </w:pPr>
    <w:rPr>
      <w:rFonts w:ascii="MS Mincho" w:eastAsia="MS Mincho" w:cs="MS Mincho"/>
      <w:color w:val="000000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711B6F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711B6F"/>
    <w:rPr>
      <w:rFonts w:ascii="Calibri" w:eastAsia="Calibri" w:hAnsi="Calibri"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711B6F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1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1B6F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711B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11B6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11B6F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11B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11B6F"/>
    <w:rPr>
      <w:rFonts w:ascii="Calibri" w:eastAsia="Calibri" w:hAnsi="Calibri" w:cs="Times New Roman"/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semiHidden/>
    <w:unhideWhenUsed/>
    <w:rsid w:val="00711B6F"/>
    <w:rPr>
      <w:color w:val="0000FF"/>
      <w:u w:val="single"/>
    </w:rPr>
  </w:style>
  <w:style w:type="paragraph" w:styleId="Cm">
    <w:name w:val="Title"/>
    <w:basedOn w:val="Norml"/>
    <w:next w:val="Norml"/>
    <w:link w:val="CmChar"/>
    <w:uiPriority w:val="10"/>
    <w:qFormat/>
    <w:rsid w:val="00711B6F"/>
    <w:pPr>
      <w:spacing w:before="360" w:after="360" w:line="36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11B6F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711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711B6F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Nincstrkz">
    <w:name w:val="No Spacing"/>
    <w:uiPriority w:val="1"/>
    <w:qFormat/>
    <w:rsid w:val="00711B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Bekezdsalapbettpusa"/>
    <w:rsid w:val="00711B6F"/>
  </w:style>
  <w:style w:type="paragraph" w:styleId="Vltozat">
    <w:name w:val="Revision"/>
    <w:hidden/>
    <w:uiPriority w:val="99"/>
    <w:semiHidden/>
    <w:rsid w:val="00711B6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rk.intel.com/products/907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1764</Words>
  <Characters>12178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Hajnalka</dc:creator>
  <cp:lastModifiedBy>Hajnalka</cp:lastModifiedBy>
  <cp:revision>9</cp:revision>
  <cp:lastPrinted>2017-04-26T13:39:00Z</cp:lastPrinted>
  <dcterms:created xsi:type="dcterms:W3CDTF">2017-04-28T07:19:00Z</dcterms:created>
  <dcterms:modified xsi:type="dcterms:W3CDTF">2017-05-11T13:08:00Z</dcterms:modified>
</cp:coreProperties>
</file>